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</w:rPr>
        <w:t>故宫出版社</w:t>
      </w:r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×</w:t>
      </w:r>
      <w:r>
        <w:rPr>
          <w:rFonts w:hint="eastAsia" w:ascii="微软雅黑" w:hAnsi="微软雅黑" w:eastAsia="微软雅黑"/>
          <w:b/>
          <w:sz w:val="32"/>
          <w:szCs w:val="32"/>
        </w:rPr>
        <w:t>腾讯教育《故宫月历》（少儿版）</w:t>
      </w:r>
    </w:p>
    <w:bookmarkEnd w:id="0"/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Cs/>
          <w:sz w:val="21"/>
          <w:szCs w:val="21"/>
        </w:rPr>
        <w:t>腾讯教育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Cs/>
          <w:sz w:val="21"/>
          <w:szCs w:val="21"/>
        </w:rPr>
        <w:t>教育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bCs/>
          <w:sz w:val="21"/>
          <w:szCs w:val="21"/>
        </w:rPr>
        <w:t>2020.10.01-12.31</w:t>
      </w:r>
    </w:p>
    <w:p>
      <w:pPr>
        <w:rPr>
          <w:rFonts w:hint="eastAsia"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Cs/>
          <w:sz w:val="21"/>
          <w:szCs w:val="21"/>
        </w:rPr>
        <w:t>IP营销类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Lines="50" w:beforeAutospacing="1" w:after="100" w:afterLines="50" w:afterAutospacing="1"/>
        <w:ind w:leftChars="0"/>
        <w:textAlignment w:val="baseline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困境：</w:t>
      </w:r>
      <w:r>
        <w:rPr>
          <w:rFonts w:hint="eastAsia" w:ascii="微软雅黑" w:hAnsi="微软雅黑" w:eastAsia="微软雅黑"/>
          <w:color w:val="auto"/>
          <w:szCs w:val="21"/>
        </w:rPr>
        <w:t>启蒙英语竞争激烈缺乏差异化定位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Lines="50" w:beforeAutospacing="1" w:after="100" w:afterLines="50" w:afterAutospacing="1"/>
        <w:ind w:leftChars="0"/>
        <w:textAlignment w:val="baseline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突破：</w:t>
      </w:r>
      <w:r>
        <w:rPr>
          <w:rFonts w:hint="eastAsia" w:ascii="微软雅黑" w:hAnsi="微软雅黑" w:eastAsia="微软雅黑"/>
          <w:color w:val="auto"/>
          <w:szCs w:val="21"/>
        </w:rPr>
        <w:t>从传统文化传承入手，为腾讯教育旗下开心鼠英语寻找立意思路 — 用</w:t>
      </w:r>
      <w:r>
        <w:rPr>
          <w:rFonts w:ascii="微软雅黑" w:hAnsi="微软雅黑" w:eastAsia="微软雅黑"/>
          <w:color w:val="auto"/>
          <w:szCs w:val="21"/>
        </w:rPr>
        <w:t>英语讲述中国故事，做文化交融的创新教育</w:t>
      </w:r>
      <w:r>
        <w:rPr>
          <w:rFonts w:hint="eastAsia" w:ascii="微软雅黑" w:hAnsi="微软雅黑" w:eastAsia="微软雅黑"/>
          <w:color w:val="auto"/>
          <w:szCs w:val="21"/>
        </w:rPr>
        <w:t>推手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Lines="50" w:beforeAutospacing="1" w:after="100" w:afterLines="50" w:afterAutospacing="1"/>
        <w:ind w:leftChars="0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合作思路：</w:t>
      </w:r>
      <w:r>
        <w:rPr>
          <w:rFonts w:ascii="微软雅黑" w:hAnsi="微软雅黑" w:eastAsia="微软雅黑"/>
          <w:color w:val="auto"/>
          <w:szCs w:val="21"/>
        </w:rPr>
        <w:t xml:space="preserve"> 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Lines="50" w:beforeAutospacing="1" w:after="100" w:afterLines="50" w:afterAutospacing="1"/>
        <w:ind w:left="0" w:leftChars="0" w:firstLine="0" w:firstLineChars="0"/>
        <w:rPr>
          <w:rFonts w:ascii="微软雅黑" w:hAnsi="微软雅黑" w:eastAsia="微软雅黑"/>
          <w:color w:val="auto"/>
          <w:szCs w:val="21"/>
        </w:rPr>
      </w:pPr>
      <w:r>
        <w:rPr>
          <w:rFonts w:ascii="微软雅黑" w:hAnsi="微软雅黑" w:eastAsia="微软雅黑"/>
          <w:color w:val="auto"/>
          <w:szCs w:val="21"/>
        </w:rPr>
        <w:t>考虑到学龄前幼儿特点</w:t>
      </w:r>
      <w:r>
        <w:rPr>
          <w:rFonts w:hint="eastAsia" w:ascii="微软雅黑" w:hAnsi="微软雅黑" w:eastAsia="微软雅黑"/>
          <w:color w:val="auto"/>
          <w:szCs w:val="21"/>
        </w:rPr>
        <w:t>以及</w:t>
      </w:r>
      <w:r>
        <w:rPr>
          <w:rFonts w:ascii="微软雅黑" w:hAnsi="微软雅黑" w:eastAsia="微软雅黑"/>
          <w:color w:val="auto"/>
          <w:szCs w:val="21"/>
        </w:rPr>
        <w:t>故宫文化</w:t>
      </w:r>
      <w:r>
        <w:rPr>
          <w:rFonts w:hint="eastAsia" w:ascii="微软雅黑" w:hAnsi="微软雅黑" w:eastAsia="微软雅黑"/>
          <w:color w:val="auto"/>
          <w:szCs w:val="21"/>
        </w:rPr>
        <w:t>IP</w:t>
      </w:r>
      <w:r>
        <w:rPr>
          <w:rFonts w:ascii="微软雅黑" w:hAnsi="微软雅黑" w:eastAsia="微软雅黑"/>
          <w:color w:val="auto"/>
          <w:szCs w:val="21"/>
        </w:rPr>
        <w:t>的大众化表达</w:t>
      </w:r>
      <w:r>
        <w:rPr>
          <w:rFonts w:hint="eastAsia" w:ascii="微软雅黑" w:hAnsi="微软雅黑" w:eastAsia="微软雅黑"/>
          <w:color w:val="auto"/>
          <w:szCs w:val="21"/>
        </w:rPr>
        <w:t>方式，我们将此次合作产品</w:t>
      </w:r>
      <w:r>
        <w:rPr>
          <w:rFonts w:ascii="微软雅黑" w:hAnsi="微软雅黑" w:eastAsia="微软雅黑"/>
          <w:color w:val="auto"/>
          <w:szCs w:val="21"/>
        </w:rPr>
        <w:t>定为特色文创产品</w:t>
      </w:r>
      <w:r>
        <w:rPr>
          <w:rFonts w:hint="eastAsia" w:ascii="微软雅黑" w:hAnsi="微软雅黑" w:eastAsia="微软雅黑"/>
          <w:color w:val="auto"/>
          <w:szCs w:val="21"/>
        </w:rPr>
        <w:t>。作为特约策划，结合自身博物馆领域的权威资源，促成</w:t>
      </w:r>
      <w:r>
        <w:rPr>
          <w:rFonts w:ascii="微软雅黑" w:hAnsi="微软雅黑" w:eastAsia="微软雅黑"/>
          <w:color w:val="auto"/>
          <w:szCs w:val="21"/>
        </w:rPr>
        <w:t>故宫出版社</w:t>
      </w:r>
      <w:r>
        <w:rPr>
          <w:rFonts w:hint="eastAsia" w:ascii="微软雅黑" w:hAnsi="微软雅黑" w:eastAsia="微软雅黑"/>
          <w:color w:val="auto"/>
          <w:szCs w:val="21"/>
        </w:rPr>
        <w:t>与腾讯教育旗下腾讯开心鼠英语的合作，</w:t>
      </w:r>
      <w:r>
        <w:rPr>
          <w:rFonts w:hint="eastAsia" w:ascii="微软雅黑" w:hAnsi="微软雅黑" w:eastAsia="微软雅黑"/>
          <w:b/>
          <w:color w:val="auto"/>
          <w:szCs w:val="21"/>
        </w:rPr>
        <w:t>首次</w:t>
      </w:r>
      <w:r>
        <w:rPr>
          <w:rFonts w:ascii="微软雅黑" w:hAnsi="微软雅黑" w:eastAsia="微软雅黑"/>
          <w:color w:val="auto"/>
          <w:szCs w:val="21"/>
        </w:rPr>
        <w:t>推出了</w:t>
      </w:r>
      <w:r>
        <w:rPr>
          <w:rFonts w:ascii="微软雅黑" w:hAnsi="微软雅黑" w:eastAsia="微软雅黑"/>
          <w:b/>
          <w:color w:val="auto"/>
          <w:szCs w:val="21"/>
        </w:rPr>
        <w:t>专为孩子们设计</w:t>
      </w:r>
      <w:r>
        <w:rPr>
          <w:rFonts w:ascii="微软雅黑" w:hAnsi="微软雅黑" w:eastAsia="微软雅黑"/>
          <w:color w:val="auto"/>
          <w:szCs w:val="21"/>
        </w:rPr>
        <w:t>的2021年《故宫月历》</w:t>
      </w:r>
      <w:r>
        <w:rPr>
          <w:rFonts w:ascii="微软雅黑" w:hAnsi="微软雅黑" w:eastAsia="微软雅黑"/>
          <w:b/>
          <w:color w:val="auto"/>
          <w:szCs w:val="21"/>
        </w:rPr>
        <w:t>(少儿版)</w:t>
      </w:r>
      <w:r>
        <w:rPr>
          <w:rFonts w:ascii="微软雅黑" w:hAnsi="微软雅黑" w:eastAsia="微软雅黑"/>
          <w:color w:val="auto"/>
          <w:szCs w:val="21"/>
        </w:rPr>
        <w:t>。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Lines="50" w:beforeAutospacing="1" w:after="100" w:afterLines="50" w:afterAutospacing="1"/>
        <w:ind w:left="0" w:leftChars="0" w:firstLine="0" w:firstLineChars="0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该月历</w:t>
      </w:r>
      <w:r>
        <w:rPr>
          <w:rFonts w:ascii="微软雅黑" w:hAnsi="微软雅黑" w:eastAsia="微软雅黑"/>
          <w:color w:val="auto"/>
          <w:szCs w:val="21"/>
        </w:rPr>
        <w:t>以小朋友感兴趣的神话传说动物——太和殿的脊兽为线索，生动有趣地介绍了脊兽的形象、名称和相关小故事，并穿插相应的英文介绍，让孩子们通过使用、体验文创产品来增进对故宫文化的了解，并将其融入到英语学习中，更有利于两种文化的融会贯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5" w:leftChars="0" w:hanging="425" w:firstLineChars="0"/>
        <w:textAlignment w:val="baseline"/>
        <w:rPr>
          <w:rFonts w:ascii="微软雅黑" w:hAnsi="微软雅黑" w:eastAsia="微软雅黑"/>
          <w:color w:val="auto"/>
        </w:rPr>
      </w:pPr>
      <w:r>
        <w:rPr>
          <w:rFonts w:hint="eastAsia" w:ascii="微软雅黑" w:hAnsi="微软雅黑" w:eastAsia="微软雅黑"/>
          <w:color w:val="auto"/>
        </w:rPr>
        <w:t>突破传播困境，推动启蒙英语品牌差异化卡位传播。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5" w:leftChars="0" w:hanging="425" w:firstLineChars="0"/>
        <w:textAlignment w:val="baseline"/>
        <w:rPr>
          <w:rFonts w:ascii="微软雅黑" w:hAnsi="微软雅黑" w:eastAsia="微软雅黑"/>
          <w:color w:val="auto"/>
        </w:rPr>
      </w:pPr>
      <w:r>
        <w:rPr>
          <w:rFonts w:hint="eastAsia" w:ascii="微软雅黑" w:hAnsi="微软雅黑" w:eastAsia="微软雅黑"/>
          <w:color w:val="auto"/>
        </w:rPr>
        <w:t>超级文化I P赋能，实现品牌、产品口碑提升。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5" w:leftChars="0" w:hanging="425" w:firstLineChars="0"/>
        <w:textAlignment w:val="baseline"/>
        <w:rPr>
          <w:rFonts w:ascii="微软雅黑" w:hAnsi="微软雅黑" w:eastAsia="微软雅黑"/>
          <w:color w:val="auto"/>
        </w:rPr>
      </w:pPr>
      <w:r>
        <w:rPr>
          <w:rFonts w:hint="eastAsia" w:ascii="微软雅黑" w:hAnsi="微软雅黑" w:eastAsia="微软雅黑"/>
          <w:color w:val="auto"/>
        </w:rPr>
        <w:t>以产品带品牌，实现品牌、产品精准引流目标。</w:t>
      </w:r>
    </w:p>
    <w:p>
      <w:pPr>
        <w:pStyle w:val="21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5" w:leftChars="0" w:hanging="425" w:firstLineChars="0"/>
        <w:textAlignment w:val="baseline"/>
        <w:rPr>
          <w:rFonts w:ascii="微软雅黑" w:hAnsi="微软雅黑" w:eastAsia="微软雅黑"/>
          <w:color w:val="auto"/>
        </w:rPr>
      </w:pPr>
      <w:r>
        <w:rPr>
          <w:rFonts w:hint="eastAsia" w:ascii="微软雅黑" w:hAnsi="微软雅黑" w:eastAsia="微软雅黑"/>
          <w:color w:val="auto"/>
        </w:rPr>
        <w:t>实现</w:t>
      </w:r>
      <w:r>
        <w:rPr>
          <w:rFonts w:ascii="微软雅黑" w:hAnsi="微软雅黑" w:eastAsia="微软雅黑"/>
          <w:color w:val="auto"/>
        </w:rPr>
        <w:t>传统文化与启蒙教育、素质教育</w:t>
      </w:r>
      <w:r>
        <w:rPr>
          <w:rFonts w:hint="eastAsia" w:ascii="微软雅黑" w:hAnsi="微软雅黑" w:eastAsia="微软雅黑"/>
          <w:color w:val="auto"/>
        </w:rPr>
        <w:t>的</w:t>
      </w:r>
      <w:r>
        <w:rPr>
          <w:rFonts w:ascii="微软雅黑" w:hAnsi="微软雅黑" w:eastAsia="微软雅黑"/>
          <w:color w:val="auto"/>
        </w:rPr>
        <w:t>结合</w:t>
      </w:r>
      <w:r>
        <w:rPr>
          <w:rFonts w:hint="eastAsia" w:ascii="微软雅黑" w:hAnsi="微软雅黑" w:eastAsia="微软雅黑"/>
          <w:color w:val="auto"/>
        </w:rPr>
        <w:t>，推动中国孩子文化自信建立。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Lines="50" w:beforeAutospacing="1" w:after="100" w:afterLines="50" w:afterAutospacing="1"/>
        <w:ind w:firstLineChars="0"/>
        <w:textAlignment w:val="baseline"/>
        <w:rPr>
          <w:rFonts w:ascii="微软雅黑 Light" w:hAnsi="微软雅黑 Light" w:eastAsia="微软雅黑 Light"/>
          <w:b/>
          <w:color w:val="auto"/>
          <w:szCs w:val="21"/>
        </w:rPr>
      </w:pPr>
      <w:r>
        <w:rPr>
          <w:rFonts w:hint="eastAsia" w:ascii="微软雅黑 Light" w:hAnsi="微软雅黑 Light" w:eastAsia="微软雅黑 Light"/>
          <w:b/>
          <w:color w:val="auto"/>
          <w:szCs w:val="21"/>
        </w:rPr>
        <w:t>IP跨界合作模式突破：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Lines="50" w:beforeAutospacing="1" w:after="100" w:afterLines="50" w:afterAutospacing="1"/>
        <w:ind w:leftChars="0"/>
        <w:textAlignment w:val="baseline"/>
        <w:rPr>
          <w:rFonts w:ascii="微软雅黑" w:hAnsi="微软雅黑" w:eastAsia="微软雅黑"/>
          <w:color w:val="auto"/>
        </w:rPr>
      </w:pPr>
      <w:r>
        <w:rPr>
          <w:rFonts w:ascii="微软雅黑" w:hAnsi="微软雅黑" w:eastAsia="微软雅黑"/>
          <w:color w:val="auto"/>
        </w:rPr>
        <w:t>通过对故宫这一</w:t>
      </w:r>
      <w:r>
        <w:rPr>
          <w:rFonts w:hint="eastAsia" w:ascii="微软雅黑" w:hAnsi="微软雅黑" w:eastAsia="微软雅黑"/>
          <w:color w:val="auto"/>
        </w:rPr>
        <w:t>超级文化I</w:t>
      </w:r>
      <w:r>
        <w:rPr>
          <w:rFonts w:ascii="微软雅黑" w:hAnsi="微软雅黑" w:eastAsia="微软雅黑"/>
          <w:color w:val="auto"/>
        </w:rPr>
        <w:t>P的准确认识，以及对腾讯开心鼠</w:t>
      </w:r>
      <w:r>
        <w:rPr>
          <w:rFonts w:hint="eastAsia" w:ascii="微软雅黑" w:hAnsi="微软雅黑" w:eastAsia="微软雅黑"/>
          <w:color w:val="auto"/>
        </w:rPr>
        <w:t>英语</w:t>
      </w:r>
      <w:r>
        <w:rPr>
          <w:rFonts w:ascii="微软雅黑" w:hAnsi="微软雅黑" w:eastAsia="微软雅黑"/>
          <w:color w:val="auto"/>
        </w:rPr>
        <w:t>品牌的</w:t>
      </w:r>
      <w:r>
        <w:rPr>
          <w:rFonts w:hint="eastAsia" w:ascii="微软雅黑" w:hAnsi="微软雅黑" w:eastAsia="微软雅黑"/>
          <w:color w:val="auto"/>
        </w:rPr>
        <w:t>精准认</w:t>
      </w:r>
      <w:r>
        <w:rPr>
          <w:rFonts w:ascii="微软雅黑" w:hAnsi="微软雅黑" w:eastAsia="微软雅黑"/>
          <w:color w:val="auto"/>
        </w:rPr>
        <w:t>知，开创性地将两者链接到一起，</w:t>
      </w:r>
      <w:r>
        <w:rPr>
          <w:rFonts w:hint="eastAsia" w:ascii="微软雅黑" w:hAnsi="微软雅黑" w:eastAsia="微软雅黑"/>
          <w:color w:val="auto"/>
        </w:rPr>
        <w:t>使英语启蒙与游戏化学习的品牌理念与中国传统文化IP形成完美结合</w:t>
      </w:r>
      <w:r>
        <w:rPr>
          <w:rFonts w:ascii="微软雅黑" w:hAnsi="微软雅黑" w:eastAsia="微软雅黑"/>
          <w:color w:val="auto"/>
        </w:rPr>
        <w:t>，产生社会的正向效益。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Lines="50" w:beforeAutospacing="1" w:after="100" w:afterLines="50" w:afterAutospacing="1"/>
        <w:ind w:leftChars="0"/>
        <w:textAlignment w:val="baseline"/>
        <w:rPr>
          <w:rFonts w:ascii="微软雅黑" w:hAnsi="微软雅黑" w:eastAsia="微软雅黑"/>
          <w:color w:val="auto"/>
        </w:rPr>
      </w:pPr>
      <w:r>
        <w:rPr>
          <w:rFonts w:hint="eastAsia" w:ascii="微软雅黑" w:hAnsi="微软雅黑" w:eastAsia="微软雅黑"/>
          <w:color w:val="auto"/>
        </w:rPr>
        <w:t>开创故宫出版社特殊品类，首次创造“少儿版”月历概念，并使用故宫太和殿屋脊兽作为特殊设计元素，形成独特风格的年度月历产品，具有极强的市场稀缺性。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Lines="50" w:beforeAutospacing="1" w:after="100" w:afterLines="50" w:afterAutospacing="1"/>
        <w:ind w:firstLineChars="0"/>
        <w:textAlignment w:val="baseline"/>
        <w:rPr>
          <w:rFonts w:ascii="微软雅黑 Light" w:hAnsi="微软雅黑 Light" w:eastAsia="微软雅黑 Light"/>
          <w:b/>
          <w:color w:val="auto"/>
          <w:szCs w:val="21"/>
        </w:rPr>
      </w:pPr>
      <w:r>
        <w:rPr>
          <w:rFonts w:hint="eastAsia" w:ascii="微软雅黑 Light" w:hAnsi="微软雅黑 Light" w:eastAsia="微软雅黑 Light"/>
          <w:b/>
          <w:color w:val="auto"/>
          <w:szCs w:val="21"/>
        </w:rPr>
        <w:t>IP整合营销内容创新：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Lines="50" w:beforeAutospacing="1" w:after="100" w:afterLines="50" w:afterAutospacing="1"/>
        <w:textAlignment w:val="baseline"/>
        <w:rPr>
          <w:rFonts w:ascii="微软雅黑 Light" w:hAnsi="微软雅黑 Light" w:eastAsia="微软雅黑 Light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在传播方面，综合产品特点、故宫IP文化特性，打造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#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6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岁萌娃给老外做故宫英语导游#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系列事件，从2</w:t>
      </w:r>
      <w:r>
        <w:rPr>
          <w:rFonts w:ascii="微软雅黑" w:hAnsi="微软雅黑" w:eastAsia="微软雅黑"/>
          <w:color w:val="auto"/>
          <w:sz w:val="21"/>
          <w:szCs w:val="21"/>
        </w:rPr>
        <w:t>021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年《故宫月历》（少儿版）产品引流，到开心鼠体验课产品实现流量承接转化，再到2</w:t>
      </w:r>
      <w:r>
        <w:rPr>
          <w:rFonts w:ascii="微软雅黑" w:hAnsi="微软雅黑" w:eastAsia="微软雅黑"/>
          <w:color w:val="auto"/>
          <w:sz w:val="21"/>
          <w:szCs w:val="21"/>
        </w:rPr>
        <w:t>021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年《故宫月历》（少儿版）产品赋能品牌口碑的营销成果，</w:t>
      </w:r>
      <w:r>
        <w:rPr>
          <w:rFonts w:ascii="微软雅黑" w:hAnsi="微软雅黑" w:eastAsia="微软雅黑"/>
          <w:color w:val="auto"/>
          <w:sz w:val="21"/>
          <w:szCs w:val="21"/>
        </w:rPr>
        <w:t>通过跨界合作项目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打造</w:t>
      </w:r>
      <w:r>
        <w:rPr>
          <w:rFonts w:ascii="微软雅黑" w:hAnsi="微软雅黑" w:eastAsia="微软雅黑"/>
          <w:color w:val="auto"/>
          <w:sz w:val="21"/>
          <w:szCs w:val="21"/>
        </w:rPr>
        <w:t>实现了品牌、产品精准引流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，</w:t>
      </w:r>
      <w:r>
        <w:rPr>
          <w:rFonts w:ascii="微软雅黑" w:hAnsi="微软雅黑" w:eastAsia="微软雅黑"/>
          <w:color w:val="auto"/>
          <w:sz w:val="21"/>
          <w:szCs w:val="21"/>
        </w:rPr>
        <w:t>流量变现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的目标</w:t>
      </w:r>
      <w:r>
        <w:rPr>
          <w:rFonts w:ascii="微软雅黑" w:hAnsi="微软雅黑" w:eastAsia="微软雅黑"/>
          <w:color w:val="auto"/>
          <w:sz w:val="21"/>
          <w:szCs w:val="21"/>
        </w:rPr>
        <w:t>。</w:t>
      </w:r>
    </w:p>
    <w:p>
      <w:pPr>
        <w:pStyle w:val="21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Lines="50" w:beforeAutospacing="1" w:after="100" w:afterLines="50" w:afterAutospacing="1"/>
        <w:ind w:firstLineChars="0"/>
        <w:rPr>
          <w:rFonts w:ascii="微软雅黑 Light" w:hAnsi="微软雅黑 Light" w:eastAsia="微软雅黑 Light"/>
          <w:color w:val="auto"/>
          <w:szCs w:val="21"/>
        </w:rPr>
      </w:pPr>
      <w:r>
        <w:rPr>
          <w:rFonts w:hint="eastAsia" w:ascii="微软雅黑 Light" w:hAnsi="微软雅黑 Light" w:eastAsia="微软雅黑 Light"/>
          <w:b/>
          <w:color w:val="auto"/>
          <w:szCs w:val="21"/>
        </w:rPr>
        <w:t>品牌赋能：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Lines="50" w:beforeAutospacing="1" w:after="100" w:afterLines="50" w:afterAutospacing="1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在启蒙英语市场竞争日趋激烈的情况</w:t>
      </w:r>
      <w:r>
        <w:rPr>
          <w:rFonts w:ascii="微软雅黑" w:hAnsi="微软雅黑" w:eastAsia="微软雅黑"/>
          <w:color w:val="auto"/>
          <w:sz w:val="21"/>
          <w:szCs w:val="21"/>
        </w:rPr>
        <w:t>下，突破政策困局，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通过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#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6</w:t>
      </w: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岁萌娃给老外做故宫英语导游#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事件打造，以及结合腾讯新文创战略、故宫文化故事揭秘等多维度内容布局，聚焦更多的人关注2</w:t>
      </w:r>
      <w:r>
        <w:rPr>
          <w:rFonts w:ascii="微软雅黑" w:hAnsi="微软雅黑" w:eastAsia="微软雅黑"/>
          <w:color w:val="auto"/>
          <w:sz w:val="21"/>
          <w:szCs w:val="21"/>
        </w:rPr>
        <w:t>021</w:t>
      </w:r>
      <w:r>
        <w:rPr>
          <w:rFonts w:hint="eastAsia" w:ascii="微软雅黑" w:hAnsi="微软雅黑" w:eastAsia="微软雅黑"/>
          <w:color w:val="auto"/>
          <w:sz w:val="21"/>
          <w:szCs w:val="21"/>
        </w:rPr>
        <w:t>年《故宫月历》（少儿版）、腾讯开心鼠英语品牌，让大众聚焦到启蒙英语以及在加强青少年英语教育的同时，推动中西文化的交融培养和激发年轻一代对中华传统文化的热爱。最终实现品牌知名度和好感度的差异化打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pStyle w:val="21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color w:val="auto"/>
        </w:rPr>
      </w:pPr>
      <w:r>
        <w:rPr>
          <w:rFonts w:hint="eastAsia" w:ascii="微软雅黑" w:hAnsi="微软雅黑" w:eastAsia="微软雅黑"/>
          <w:b/>
          <w:color w:val="auto"/>
        </w:rPr>
        <w:t>创新性：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color w:val="auto"/>
          <w:sz w:val="20"/>
        </w:rPr>
      </w:pPr>
      <w:r>
        <w:rPr>
          <w:rFonts w:hint="eastAsia" w:ascii="微软雅黑" w:hAnsi="微软雅黑" w:eastAsia="微软雅黑"/>
          <w:color w:val="auto"/>
        </w:rPr>
        <w:t>携手研学持牌第三方机构、故宫出版社特约策划，创新打造腾讯教育与故宫出版社合作模式，开发全新故宫出版社月历品类。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color w:val="auto"/>
          <w:sz w:val="20"/>
        </w:rPr>
      </w:pPr>
      <w:r>
        <w:rPr>
          <w:rFonts w:hint="eastAsia" w:ascii="微软雅黑" w:hAnsi="微软雅黑" w:eastAsia="微软雅黑"/>
          <w:color w:val="auto"/>
          <w:sz w:val="20"/>
        </w:rPr>
        <w:drawing>
          <wp:inline distT="0" distB="0" distL="0" distR="0">
            <wp:extent cx="5728335" cy="38023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63" cy="382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color w:val="auto"/>
          <w:sz w:val="20"/>
        </w:rPr>
      </w:pPr>
      <w:r>
        <w:rPr>
          <w:rFonts w:hint="eastAsia" w:ascii="微软雅黑" w:hAnsi="微软雅黑" w:eastAsia="微软雅黑"/>
          <w:color w:val="auto"/>
          <w:sz w:val="20"/>
        </w:rPr>
        <w:t>2</w:t>
      </w:r>
      <w:r>
        <w:rPr>
          <w:rFonts w:ascii="微软雅黑" w:hAnsi="微软雅黑" w:eastAsia="微软雅黑"/>
          <w:color w:val="auto"/>
          <w:sz w:val="20"/>
        </w:rPr>
        <w:t>021</w:t>
      </w:r>
      <w:r>
        <w:rPr>
          <w:rFonts w:hint="eastAsia" w:ascii="微软雅黑" w:hAnsi="微软雅黑" w:eastAsia="微软雅黑"/>
          <w:color w:val="auto"/>
          <w:sz w:val="20"/>
        </w:rPr>
        <w:t>年《故宫月历》（少儿版）封面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color w:val="auto"/>
          <w:sz w:val="20"/>
        </w:rPr>
      </w:pPr>
      <w:r>
        <w:rPr>
          <w:rFonts w:ascii="微软雅黑" w:hAnsi="微软雅黑" w:eastAsia="微软雅黑"/>
          <w:color w:val="auto"/>
          <w:sz w:val="20"/>
        </w:rPr>
        <w:drawing>
          <wp:inline distT="0" distB="0" distL="0" distR="0">
            <wp:extent cx="4782820" cy="3188335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780" cy="318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color w:val="auto"/>
          <w:sz w:val="20"/>
        </w:rPr>
      </w:pPr>
      <w:r>
        <w:rPr>
          <w:rFonts w:hint="eastAsia" w:ascii="微软雅黑" w:hAnsi="微软雅黑" w:eastAsia="微软雅黑"/>
          <w:color w:val="auto"/>
          <w:sz w:val="20"/>
        </w:rPr>
        <w:t>2</w:t>
      </w:r>
      <w:r>
        <w:rPr>
          <w:rFonts w:ascii="微软雅黑" w:hAnsi="微软雅黑" w:eastAsia="微软雅黑"/>
          <w:color w:val="auto"/>
          <w:sz w:val="20"/>
        </w:rPr>
        <w:t>021</w:t>
      </w:r>
      <w:r>
        <w:rPr>
          <w:rFonts w:hint="eastAsia" w:ascii="微软雅黑" w:hAnsi="微软雅黑" w:eastAsia="微软雅黑"/>
          <w:color w:val="auto"/>
          <w:sz w:val="20"/>
        </w:rPr>
        <w:t>年《故宫月历》（少儿版）与故宫太和殿同框图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color w:val="auto"/>
          <w:sz w:val="20"/>
        </w:rPr>
      </w:pPr>
      <w:r>
        <w:rPr>
          <w:rFonts w:hint="eastAsia" w:ascii="微软雅黑" w:hAnsi="微软雅黑" w:eastAsia="微软雅黑"/>
          <w:color w:val="auto"/>
          <w:sz w:val="20"/>
        </w:rPr>
        <w:drawing>
          <wp:inline distT="0" distB="0" distL="0" distR="0">
            <wp:extent cx="3727450" cy="4961890"/>
            <wp:effectExtent l="0" t="0" r="635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496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color w:val="auto"/>
          <w:sz w:val="20"/>
        </w:rPr>
      </w:pPr>
      <w:r>
        <w:rPr>
          <w:rFonts w:hint="eastAsia" w:ascii="微软雅黑" w:hAnsi="微软雅黑" w:eastAsia="微软雅黑"/>
          <w:color w:val="auto"/>
          <w:sz w:val="20"/>
        </w:rPr>
        <w:t>2</w:t>
      </w:r>
      <w:r>
        <w:rPr>
          <w:rFonts w:ascii="微软雅黑" w:hAnsi="微软雅黑" w:eastAsia="微软雅黑"/>
          <w:color w:val="auto"/>
          <w:sz w:val="20"/>
        </w:rPr>
        <w:t>021</w:t>
      </w:r>
      <w:r>
        <w:rPr>
          <w:rFonts w:hint="eastAsia" w:ascii="微软雅黑" w:hAnsi="微软雅黑" w:eastAsia="微软雅黑"/>
          <w:color w:val="auto"/>
          <w:sz w:val="20"/>
        </w:rPr>
        <w:t>年《故宫月历》（少儿版）内页图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color w:val="auto"/>
          <w:sz w:val="20"/>
        </w:rPr>
      </w:pPr>
      <w:r>
        <w:rPr>
          <w:rFonts w:ascii="微软雅黑" w:hAnsi="微软雅黑" w:eastAsia="微软雅黑"/>
          <w:color w:val="auto"/>
          <w:sz w:val="20"/>
        </w:rPr>
        <w:drawing>
          <wp:inline distT="0" distB="0" distL="0" distR="0">
            <wp:extent cx="5720715" cy="3625850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color w:val="auto"/>
          <w:sz w:val="20"/>
        </w:rPr>
      </w:pPr>
      <w:r>
        <w:rPr>
          <w:rFonts w:hint="eastAsia" w:ascii="微软雅黑" w:hAnsi="微软雅黑" w:eastAsia="微软雅黑"/>
          <w:color w:val="auto"/>
          <w:sz w:val="20"/>
        </w:rPr>
        <w:t>2</w:t>
      </w:r>
      <w:r>
        <w:rPr>
          <w:rFonts w:ascii="微软雅黑" w:hAnsi="微软雅黑" w:eastAsia="微软雅黑"/>
          <w:color w:val="auto"/>
          <w:sz w:val="20"/>
        </w:rPr>
        <w:t>021</w:t>
      </w:r>
      <w:r>
        <w:rPr>
          <w:rFonts w:hint="eastAsia" w:ascii="微软雅黑" w:hAnsi="微软雅黑" w:eastAsia="微软雅黑"/>
          <w:color w:val="auto"/>
          <w:sz w:val="20"/>
        </w:rPr>
        <w:t>年《故宫月历》（少儿版）内页图</w:t>
      </w:r>
    </w:p>
    <w:p>
      <w:pPr>
        <w:pStyle w:val="21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b/>
          <w:color w:val="auto"/>
        </w:rPr>
      </w:pPr>
      <w:r>
        <w:rPr>
          <w:rFonts w:hint="eastAsia" w:ascii="微软雅黑" w:hAnsi="微软雅黑" w:eastAsia="微软雅黑"/>
          <w:b/>
          <w:color w:val="auto"/>
        </w:rPr>
        <w:t>精准度：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color w:val="auto"/>
        </w:rPr>
      </w:pPr>
      <w:r>
        <w:rPr>
          <w:rFonts w:hint="eastAsia" w:ascii="微软雅黑" w:hAnsi="微软雅黑" w:eastAsia="微软雅黑"/>
          <w:color w:val="auto"/>
        </w:rPr>
        <w:t>精准选取目标受众垂直领域头部KOL合作，通过内容深挖+渠道精准投放，实现品牌、产品信息精准触达。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firstLine="0" w:firstLineChars="0"/>
        <w:jc w:val="center"/>
        <w:textAlignment w:val="baseline"/>
        <w:rPr>
          <w:rFonts w:ascii="微软雅黑" w:hAnsi="微软雅黑" w:eastAsia="微软雅黑"/>
          <w:color w:val="auto"/>
        </w:rPr>
      </w:pPr>
      <w:r>
        <w:rPr>
          <w:rFonts w:ascii="微软雅黑" w:hAnsi="微软雅黑" w:eastAsia="微软雅黑"/>
          <w:color w:val="auto"/>
        </w:rPr>
        <w:drawing>
          <wp:inline distT="0" distB="0" distL="0" distR="0">
            <wp:extent cx="5603875" cy="3161665"/>
            <wp:effectExtent l="0" t="0" r="15875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color w:val="auto"/>
        </w:rPr>
        <w:t xml:space="preserve"> </w:t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jc w:val="left"/>
        <w:textAlignment w:val="baseline"/>
        <w:rPr>
          <w:rFonts w:ascii="微软雅黑" w:hAnsi="微软雅黑" w:eastAsia="微软雅黑"/>
          <w:color w:val="1F497D" w:themeColor="text2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/>
          <w:color w:val="auto"/>
        </w:rPr>
        <w:t>KOL言仔好忙视频内容：</w:t>
      </w:r>
      <w:r>
        <w:fldChar w:fldCharType="begin"/>
      </w:r>
      <w:r>
        <w:instrText xml:space="preserve"> HYPERLINK "https://share.weiyun.com/PZxvcqEs" </w:instrText>
      </w:r>
      <w:r>
        <w:fldChar w:fldCharType="separate"/>
      </w:r>
      <w:r>
        <w:rPr>
          <w:rStyle w:val="16"/>
          <w:rFonts w:ascii="微软雅黑" w:hAnsi="微软雅黑" w:eastAsia="微软雅黑"/>
        </w:rPr>
        <w:t>https://share.weiyun.com/PZxvcqEs</w:t>
      </w:r>
      <w:r>
        <w:rPr>
          <w:rStyle w:val="16"/>
          <w:rFonts w:ascii="微软雅黑" w:hAnsi="微软雅黑" w:eastAsia="微软雅黑"/>
        </w:rPr>
        <w:fldChar w:fldCharType="end"/>
      </w:r>
    </w:p>
    <w:p>
      <w:pPr>
        <w:pStyle w:val="21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left="0" w:leftChars="0" w:firstLine="0" w:firstLineChars="0"/>
        <w:jc w:val="left"/>
        <w:textAlignment w:val="baseline"/>
        <w:rPr>
          <w:rFonts w:ascii="微软雅黑" w:hAnsi="微软雅黑" w:eastAsia="微软雅黑"/>
          <w:color w:val="1F497D" w:themeColor="text2"/>
          <w14:textFill>
            <w14:solidFill>
              <w14:schemeClr w14:val="tx2"/>
            </w14:solidFill>
          </w14:textFill>
        </w:rPr>
      </w:pPr>
      <w:r>
        <w:rPr>
          <w:rFonts w:hint="eastAsia" w:ascii="微软雅黑" w:hAnsi="微软雅黑" w:eastAsia="微软雅黑"/>
          <w:color w:val="auto"/>
        </w:rPr>
        <w:t>媒体视角跟踪采访内容：</w:t>
      </w:r>
      <w:r>
        <w:fldChar w:fldCharType="begin"/>
      </w:r>
      <w:r>
        <w:instrText xml:space="preserve"> HYPERLINK "https://share.weiyun.com/p6NdplhD" </w:instrText>
      </w:r>
      <w:r>
        <w:fldChar w:fldCharType="separate"/>
      </w:r>
      <w:r>
        <w:rPr>
          <w:rStyle w:val="16"/>
          <w:rFonts w:ascii="微软雅黑" w:hAnsi="微软雅黑" w:eastAsia="微软雅黑"/>
        </w:rPr>
        <w:t>https://share.weiyun.com/p6NdplhD</w:t>
      </w:r>
      <w:r>
        <w:rPr>
          <w:rStyle w:val="16"/>
          <w:rFonts w:ascii="微软雅黑" w:hAnsi="微软雅黑" w:eastAsia="微软雅黑"/>
        </w:rPr>
        <w:fldChar w:fldCharType="end"/>
      </w:r>
    </w:p>
    <w:p>
      <w:pPr>
        <w:pStyle w:val="21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color w:val="auto"/>
        </w:rPr>
      </w:pPr>
      <w:r>
        <w:rPr>
          <w:rFonts w:hint="eastAsia" w:ascii="微软雅黑" w:hAnsi="微软雅黑" w:eastAsia="微软雅黑"/>
          <w:b/>
          <w:color w:val="auto"/>
        </w:rPr>
        <w:t>整合力：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color w:val="auto"/>
        </w:rPr>
        <w:t>整合媒体、品牌公关、产品、运营等渠道，打通社交平台、商城等跨平台资源联动，为跨界项目服务。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color w:val="auto"/>
        </w:rPr>
      </w:pPr>
      <w:r>
        <w:rPr>
          <w:rFonts w:hint="eastAsia" w:ascii="微软雅黑" w:hAnsi="微软雅黑" w:eastAsia="微软雅黑"/>
          <w:b/>
          <w:color w:val="auto"/>
        </w:rPr>
        <w:t>低成本撬动亿级曝光。</w:t>
      </w:r>
      <w:r>
        <w:rPr>
          <w:rFonts w:ascii="微软雅黑" w:hAnsi="微软雅黑" w:eastAsia="微软雅黑"/>
          <w:color w:val="auto"/>
        </w:rPr>
        <w:t>累计获得网络媒体750+频次曝光，转载率达580%。#6岁萌娃给老外做故宫英语导游#相关话题辐射覆盖2.4亿人次，引发13.6万+次互动，聚焦了社交平台对故宫月历、开心鼠品牌的关注。</w:t>
      </w:r>
    </w:p>
    <w:p>
      <w:pPr>
        <w:pStyle w:val="21"/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ascii="微软雅黑" w:hAnsi="微软雅黑" w:eastAsia="微软雅黑"/>
          <w:color w:val="auto"/>
        </w:rPr>
      </w:pPr>
      <w:r>
        <w:rPr>
          <w:rFonts w:hint="eastAsia" w:ascii="微软雅黑" w:hAnsi="微软雅黑" w:eastAsia="微软雅黑"/>
          <w:color w:val="auto"/>
        </w:rPr>
        <w:t>由团队独立策划、制作的</w:t>
      </w:r>
      <w:r>
        <w:rPr>
          <w:rFonts w:hint="eastAsia" w:ascii="微软雅黑" w:hAnsi="微软雅黑" w:eastAsia="微软雅黑"/>
          <w:b/>
          <w:color w:val="auto"/>
        </w:rPr>
        <w:t>优质内容触发多家媒体自发跟踪报道</w:t>
      </w:r>
      <w:r>
        <w:rPr>
          <w:rFonts w:hint="eastAsia" w:ascii="微软雅黑" w:hAnsi="微软雅黑" w:eastAsia="微软雅黑"/>
          <w:color w:val="auto"/>
        </w:rPr>
        <w:t>，更是引发公检法、党央媒自发分享、点赞。蓝V、黄V自发转载率高达</w:t>
      </w:r>
      <w:r>
        <w:rPr>
          <w:rFonts w:ascii="微软雅黑" w:hAnsi="微软雅黑" w:eastAsia="微软雅黑"/>
          <w:color w:val="auto"/>
        </w:rPr>
        <w:t>480%</w:t>
      </w:r>
      <w:r>
        <w:rPr>
          <w:rFonts w:hint="eastAsia" w:ascii="微软雅黑" w:hAnsi="微软雅黑" w:eastAsia="微软雅黑"/>
          <w:color w:val="auto"/>
        </w:rPr>
        <w:t>，</w:t>
      </w:r>
      <w:r>
        <w:rPr>
          <w:rFonts w:ascii="微软雅黑" w:hAnsi="微软雅黑" w:eastAsia="微软雅黑"/>
          <w:bCs/>
          <w:color w:val="auto"/>
          <w:szCs w:val="21"/>
        </w:rPr>
        <w:t>辐射覆盖超过</w:t>
      </w:r>
      <w:r>
        <w:rPr>
          <w:rFonts w:ascii="微软雅黑" w:hAnsi="微软雅黑" w:eastAsia="微软雅黑"/>
          <w:b/>
          <w:bCs/>
          <w:color w:val="auto"/>
          <w:szCs w:val="21"/>
        </w:rPr>
        <w:t>5463万+</w:t>
      </w:r>
      <w:r>
        <w:rPr>
          <w:rFonts w:ascii="微软雅黑" w:hAnsi="微软雅黑" w:eastAsia="微软雅黑"/>
          <w:bCs/>
          <w:color w:val="auto"/>
          <w:szCs w:val="21"/>
        </w:rPr>
        <w:t>人次</w:t>
      </w:r>
      <w:r>
        <w:rPr>
          <w:rFonts w:hint="eastAsia" w:ascii="微软雅黑" w:hAnsi="微软雅黑" w:eastAsia="微软雅黑"/>
          <w:bCs/>
          <w:color w:val="auto"/>
          <w:szCs w:val="21"/>
        </w:rPr>
        <w:t>，</w:t>
      </w:r>
      <w:r>
        <w:rPr>
          <w:rFonts w:ascii="微软雅黑" w:hAnsi="微软雅黑" w:eastAsia="微软雅黑"/>
          <w:bCs/>
          <w:color w:val="auto"/>
          <w:szCs w:val="21"/>
        </w:rPr>
        <w:t>与此同时，相关内容还驱动包含</w:t>
      </w:r>
      <w:r>
        <w:rPr>
          <w:rFonts w:ascii="微软雅黑" w:hAnsi="微软雅黑" w:eastAsia="微软雅黑"/>
          <w:b/>
          <w:bCs/>
          <w:color w:val="auto"/>
          <w:szCs w:val="21"/>
        </w:rPr>
        <w:t>外研社英语学习</w:t>
      </w:r>
      <w:r>
        <w:rPr>
          <w:rFonts w:ascii="微软雅黑" w:hAnsi="微软雅黑" w:eastAsia="微软雅黑"/>
          <w:bCs/>
          <w:color w:val="auto"/>
          <w:szCs w:val="21"/>
        </w:rPr>
        <w:t>等语言学习类官方转载扩散。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71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957E8"/>
    <w:multiLevelType w:val="multilevel"/>
    <w:tmpl w:val="055957E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3A3E6D"/>
    <w:multiLevelType w:val="singleLevel"/>
    <w:tmpl w:val="233A3E6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FF61A23"/>
    <w:multiLevelType w:val="multilevel"/>
    <w:tmpl w:val="5FF61A2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2694A"/>
    <w:rsid w:val="00046CF7"/>
    <w:rsid w:val="00052A7B"/>
    <w:rsid w:val="000532E1"/>
    <w:rsid w:val="000561F8"/>
    <w:rsid w:val="00056E4C"/>
    <w:rsid w:val="0006079A"/>
    <w:rsid w:val="000631F9"/>
    <w:rsid w:val="00064F79"/>
    <w:rsid w:val="00071CE5"/>
    <w:rsid w:val="000724F0"/>
    <w:rsid w:val="0007509B"/>
    <w:rsid w:val="00077EC5"/>
    <w:rsid w:val="000915E6"/>
    <w:rsid w:val="00097129"/>
    <w:rsid w:val="000979A5"/>
    <w:rsid w:val="000A1911"/>
    <w:rsid w:val="000A3EB7"/>
    <w:rsid w:val="000B2399"/>
    <w:rsid w:val="000D05FE"/>
    <w:rsid w:val="000D244F"/>
    <w:rsid w:val="000D4E3D"/>
    <w:rsid w:val="000D679B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2D1F"/>
    <w:rsid w:val="001265C9"/>
    <w:rsid w:val="001315C4"/>
    <w:rsid w:val="00131A61"/>
    <w:rsid w:val="00136B4D"/>
    <w:rsid w:val="00142184"/>
    <w:rsid w:val="001422FD"/>
    <w:rsid w:val="00142A20"/>
    <w:rsid w:val="001458CE"/>
    <w:rsid w:val="00146A94"/>
    <w:rsid w:val="001510D1"/>
    <w:rsid w:val="001540DA"/>
    <w:rsid w:val="00171D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4DC9"/>
    <w:rsid w:val="001A500D"/>
    <w:rsid w:val="001C4334"/>
    <w:rsid w:val="001C45FA"/>
    <w:rsid w:val="001D11F3"/>
    <w:rsid w:val="001D2E2D"/>
    <w:rsid w:val="001D5162"/>
    <w:rsid w:val="001E12DA"/>
    <w:rsid w:val="001E38F1"/>
    <w:rsid w:val="001E40F2"/>
    <w:rsid w:val="001E6133"/>
    <w:rsid w:val="001F17F1"/>
    <w:rsid w:val="001F36FC"/>
    <w:rsid w:val="001F4270"/>
    <w:rsid w:val="0020719F"/>
    <w:rsid w:val="0021266C"/>
    <w:rsid w:val="002208F6"/>
    <w:rsid w:val="0022117C"/>
    <w:rsid w:val="0023746F"/>
    <w:rsid w:val="002405B6"/>
    <w:rsid w:val="00250580"/>
    <w:rsid w:val="00252186"/>
    <w:rsid w:val="00254D24"/>
    <w:rsid w:val="00254E80"/>
    <w:rsid w:val="00255B1F"/>
    <w:rsid w:val="00256A52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38B7"/>
    <w:rsid w:val="002D1ABE"/>
    <w:rsid w:val="002E545F"/>
    <w:rsid w:val="002E7E41"/>
    <w:rsid w:val="002F2AF3"/>
    <w:rsid w:val="002F3A4B"/>
    <w:rsid w:val="002F7E7A"/>
    <w:rsid w:val="003005F6"/>
    <w:rsid w:val="00302212"/>
    <w:rsid w:val="003056B8"/>
    <w:rsid w:val="00311DCD"/>
    <w:rsid w:val="003157CB"/>
    <w:rsid w:val="00317BD4"/>
    <w:rsid w:val="00320B24"/>
    <w:rsid w:val="003219F7"/>
    <w:rsid w:val="00331412"/>
    <w:rsid w:val="00331E06"/>
    <w:rsid w:val="00334623"/>
    <w:rsid w:val="003548BE"/>
    <w:rsid w:val="00361FEC"/>
    <w:rsid w:val="00362043"/>
    <w:rsid w:val="00365FAB"/>
    <w:rsid w:val="00371D9E"/>
    <w:rsid w:val="00371F8B"/>
    <w:rsid w:val="00374460"/>
    <w:rsid w:val="00386E93"/>
    <w:rsid w:val="0038758A"/>
    <w:rsid w:val="003A26B6"/>
    <w:rsid w:val="003A2FD7"/>
    <w:rsid w:val="003A3097"/>
    <w:rsid w:val="003A3802"/>
    <w:rsid w:val="003B6255"/>
    <w:rsid w:val="003B69CD"/>
    <w:rsid w:val="003C78A2"/>
    <w:rsid w:val="003E2E89"/>
    <w:rsid w:val="003E31B7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4BBD"/>
    <w:rsid w:val="004555F7"/>
    <w:rsid w:val="00462CFD"/>
    <w:rsid w:val="00464EA7"/>
    <w:rsid w:val="004651A5"/>
    <w:rsid w:val="00475445"/>
    <w:rsid w:val="004767D7"/>
    <w:rsid w:val="0048060F"/>
    <w:rsid w:val="0048122B"/>
    <w:rsid w:val="00484916"/>
    <w:rsid w:val="004861A7"/>
    <w:rsid w:val="0048758B"/>
    <w:rsid w:val="00491A67"/>
    <w:rsid w:val="00492C50"/>
    <w:rsid w:val="004A139C"/>
    <w:rsid w:val="004A4904"/>
    <w:rsid w:val="004C2451"/>
    <w:rsid w:val="004C539E"/>
    <w:rsid w:val="004D3EF9"/>
    <w:rsid w:val="004D53A9"/>
    <w:rsid w:val="004E459E"/>
    <w:rsid w:val="004E704D"/>
    <w:rsid w:val="004F1399"/>
    <w:rsid w:val="004F5DB6"/>
    <w:rsid w:val="004F7523"/>
    <w:rsid w:val="005002D8"/>
    <w:rsid w:val="00506B17"/>
    <w:rsid w:val="00507EB8"/>
    <w:rsid w:val="00510074"/>
    <w:rsid w:val="005142EC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E30"/>
    <w:rsid w:val="00582F7D"/>
    <w:rsid w:val="00583FB5"/>
    <w:rsid w:val="00587E2F"/>
    <w:rsid w:val="00596A44"/>
    <w:rsid w:val="005A500F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27F79"/>
    <w:rsid w:val="006310E0"/>
    <w:rsid w:val="00632693"/>
    <w:rsid w:val="00642F29"/>
    <w:rsid w:val="00644994"/>
    <w:rsid w:val="00650F34"/>
    <w:rsid w:val="00651A3A"/>
    <w:rsid w:val="0065606B"/>
    <w:rsid w:val="0065759C"/>
    <w:rsid w:val="00661A8D"/>
    <w:rsid w:val="00662F62"/>
    <w:rsid w:val="006707FE"/>
    <w:rsid w:val="0067611E"/>
    <w:rsid w:val="006853C8"/>
    <w:rsid w:val="00693C3F"/>
    <w:rsid w:val="006955F5"/>
    <w:rsid w:val="006A24F1"/>
    <w:rsid w:val="006A6DEB"/>
    <w:rsid w:val="006B5BB6"/>
    <w:rsid w:val="006C16A7"/>
    <w:rsid w:val="006C1733"/>
    <w:rsid w:val="006C7D38"/>
    <w:rsid w:val="006D2064"/>
    <w:rsid w:val="006D3FEE"/>
    <w:rsid w:val="006D4934"/>
    <w:rsid w:val="006D5766"/>
    <w:rsid w:val="006D59D6"/>
    <w:rsid w:val="006E6301"/>
    <w:rsid w:val="006F421E"/>
    <w:rsid w:val="006F662D"/>
    <w:rsid w:val="00700C53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37C27"/>
    <w:rsid w:val="00742B11"/>
    <w:rsid w:val="00747AD6"/>
    <w:rsid w:val="00753753"/>
    <w:rsid w:val="007538EE"/>
    <w:rsid w:val="007602CB"/>
    <w:rsid w:val="00764220"/>
    <w:rsid w:val="0079020A"/>
    <w:rsid w:val="0079238C"/>
    <w:rsid w:val="00793F18"/>
    <w:rsid w:val="00795109"/>
    <w:rsid w:val="007A0451"/>
    <w:rsid w:val="007A0F7A"/>
    <w:rsid w:val="007B2D27"/>
    <w:rsid w:val="007C0828"/>
    <w:rsid w:val="007C10D4"/>
    <w:rsid w:val="007C3F70"/>
    <w:rsid w:val="007C4C7A"/>
    <w:rsid w:val="007D3D3C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253A"/>
    <w:rsid w:val="008674D7"/>
    <w:rsid w:val="00873286"/>
    <w:rsid w:val="00880022"/>
    <w:rsid w:val="008875A4"/>
    <w:rsid w:val="008A27A6"/>
    <w:rsid w:val="008B0042"/>
    <w:rsid w:val="008B1997"/>
    <w:rsid w:val="008B1EAD"/>
    <w:rsid w:val="008B2200"/>
    <w:rsid w:val="008B689B"/>
    <w:rsid w:val="008C2693"/>
    <w:rsid w:val="008E2138"/>
    <w:rsid w:val="008E3CAC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2090"/>
    <w:rsid w:val="00932225"/>
    <w:rsid w:val="00932353"/>
    <w:rsid w:val="00946CB6"/>
    <w:rsid w:val="00950E35"/>
    <w:rsid w:val="009573AC"/>
    <w:rsid w:val="00970C56"/>
    <w:rsid w:val="0097433A"/>
    <w:rsid w:val="00976708"/>
    <w:rsid w:val="00977FBC"/>
    <w:rsid w:val="0098226A"/>
    <w:rsid w:val="009823A9"/>
    <w:rsid w:val="00983853"/>
    <w:rsid w:val="0098430F"/>
    <w:rsid w:val="009849FB"/>
    <w:rsid w:val="00993AA4"/>
    <w:rsid w:val="009B0E2C"/>
    <w:rsid w:val="009B796F"/>
    <w:rsid w:val="009C375A"/>
    <w:rsid w:val="009C6397"/>
    <w:rsid w:val="009C6E37"/>
    <w:rsid w:val="009D7EAC"/>
    <w:rsid w:val="009E0D6A"/>
    <w:rsid w:val="009E6D94"/>
    <w:rsid w:val="009F7D3B"/>
    <w:rsid w:val="00A03263"/>
    <w:rsid w:val="00A0550C"/>
    <w:rsid w:val="00A05BD7"/>
    <w:rsid w:val="00A11445"/>
    <w:rsid w:val="00A11FF6"/>
    <w:rsid w:val="00A13235"/>
    <w:rsid w:val="00A15A3E"/>
    <w:rsid w:val="00A15DCA"/>
    <w:rsid w:val="00A17315"/>
    <w:rsid w:val="00A23495"/>
    <w:rsid w:val="00A24029"/>
    <w:rsid w:val="00A260D7"/>
    <w:rsid w:val="00A26AE6"/>
    <w:rsid w:val="00A27228"/>
    <w:rsid w:val="00A34809"/>
    <w:rsid w:val="00A35269"/>
    <w:rsid w:val="00A35C7F"/>
    <w:rsid w:val="00A3778A"/>
    <w:rsid w:val="00A37970"/>
    <w:rsid w:val="00A44A15"/>
    <w:rsid w:val="00A51A67"/>
    <w:rsid w:val="00A52343"/>
    <w:rsid w:val="00A53F7F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3E81"/>
    <w:rsid w:val="00AB41BF"/>
    <w:rsid w:val="00AB5A65"/>
    <w:rsid w:val="00AB7EE6"/>
    <w:rsid w:val="00AC6E5A"/>
    <w:rsid w:val="00AD06D5"/>
    <w:rsid w:val="00AD1334"/>
    <w:rsid w:val="00AD1E2C"/>
    <w:rsid w:val="00AD58E1"/>
    <w:rsid w:val="00AE7F81"/>
    <w:rsid w:val="00AF0F77"/>
    <w:rsid w:val="00AF1D91"/>
    <w:rsid w:val="00AF27AB"/>
    <w:rsid w:val="00B0309A"/>
    <w:rsid w:val="00B03FD0"/>
    <w:rsid w:val="00B05B17"/>
    <w:rsid w:val="00B1606D"/>
    <w:rsid w:val="00B24DCC"/>
    <w:rsid w:val="00B25274"/>
    <w:rsid w:val="00B27391"/>
    <w:rsid w:val="00B307A7"/>
    <w:rsid w:val="00B35B50"/>
    <w:rsid w:val="00B36BD0"/>
    <w:rsid w:val="00B40529"/>
    <w:rsid w:val="00B413D5"/>
    <w:rsid w:val="00B500A6"/>
    <w:rsid w:val="00B5241D"/>
    <w:rsid w:val="00B54EBC"/>
    <w:rsid w:val="00B71E01"/>
    <w:rsid w:val="00B8531D"/>
    <w:rsid w:val="00B861A6"/>
    <w:rsid w:val="00B93BD6"/>
    <w:rsid w:val="00B93E3B"/>
    <w:rsid w:val="00B96B7F"/>
    <w:rsid w:val="00BA0329"/>
    <w:rsid w:val="00BA7554"/>
    <w:rsid w:val="00BB0E07"/>
    <w:rsid w:val="00BB1A99"/>
    <w:rsid w:val="00BC1804"/>
    <w:rsid w:val="00BC741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259D"/>
    <w:rsid w:val="00C171FB"/>
    <w:rsid w:val="00C21E5F"/>
    <w:rsid w:val="00C272F9"/>
    <w:rsid w:val="00C37A80"/>
    <w:rsid w:val="00C40E03"/>
    <w:rsid w:val="00C5015C"/>
    <w:rsid w:val="00C516C8"/>
    <w:rsid w:val="00C657FA"/>
    <w:rsid w:val="00C66A0F"/>
    <w:rsid w:val="00C73B42"/>
    <w:rsid w:val="00C93159"/>
    <w:rsid w:val="00C96025"/>
    <w:rsid w:val="00C9623B"/>
    <w:rsid w:val="00CA397B"/>
    <w:rsid w:val="00CA426C"/>
    <w:rsid w:val="00CB2251"/>
    <w:rsid w:val="00CB2938"/>
    <w:rsid w:val="00CB29C6"/>
    <w:rsid w:val="00CB2BCF"/>
    <w:rsid w:val="00CB462E"/>
    <w:rsid w:val="00CB4A74"/>
    <w:rsid w:val="00CC24FE"/>
    <w:rsid w:val="00CC6B4C"/>
    <w:rsid w:val="00CC70FB"/>
    <w:rsid w:val="00CE55AC"/>
    <w:rsid w:val="00CF4EE6"/>
    <w:rsid w:val="00D13BC3"/>
    <w:rsid w:val="00D14F03"/>
    <w:rsid w:val="00D35B24"/>
    <w:rsid w:val="00D409BB"/>
    <w:rsid w:val="00D5007A"/>
    <w:rsid w:val="00D51B66"/>
    <w:rsid w:val="00D5598B"/>
    <w:rsid w:val="00D56BD0"/>
    <w:rsid w:val="00D63679"/>
    <w:rsid w:val="00D669EF"/>
    <w:rsid w:val="00D6725D"/>
    <w:rsid w:val="00D71A2E"/>
    <w:rsid w:val="00D731FC"/>
    <w:rsid w:val="00D73F76"/>
    <w:rsid w:val="00D80973"/>
    <w:rsid w:val="00D83C03"/>
    <w:rsid w:val="00DB2819"/>
    <w:rsid w:val="00DB3708"/>
    <w:rsid w:val="00DB4C4A"/>
    <w:rsid w:val="00DB5772"/>
    <w:rsid w:val="00DC32E7"/>
    <w:rsid w:val="00DC397E"/>
    <w:rsid w:val="00DD56E4"/>
    <w:rsid w:val="00DE1EAD"/>
    <w:rsid w:val="00DE6291"/>
    <w:rsid w:val="00DE76F1"/>
    <w:rsid w:val="00DF5650"/>
    <w:rsid w:val="00DF5A19"/>
    <w:rsid w:val="00E004F9"/>
    <w:rsid w:val="00E21168"/>
    <w:rsid w:val="00E23547"/>
    <w:rsid w:val="00E26E63"/>
    <w:rsid w:val="00E336C0"/>
    <w:rsid w:val="00E33AE0"/>
    <w:rsid w:val="00E40EE7"/>
    <w:rsid w:val="00E457D7"/>
    <w:rsid w:val="00E46527"/>
    <w:rsid w:val="00E476F8"/>
    <w:rsid w:val="00E51259"/>
    <w:rsid w:val="00E52687"/>
    <w:rsid w:val="00E56000"/>
    <w:rsid w:val="00E5692E"/>
    <w:rsid w:val="00E569E4"/>
    <w:rsid w:val="00E56CBC"/>
    <w:rsid w:val="00E60CF7"/>
    <w:rsid w:val="00E60DF3"/>
    <w:rsid w:val="00E745ED"/>
    <w:rsid w:val="00E77E2B"/>
    <w:rsid w:val="00E80926"/>
    <w:rsid w:val="00E8120B"/>
    <w:rsid w:val="00E81E0A"/>
    <w:rsid w:val="00E846BA"/>
    <w:rsid w:val="00E85951"/>
    <w:rsid w:val="00E86C47"/>
    <w:rsid w:val="00E92CC7"/>
    <w:rsid w:val="00E93D45"/>
    <w:rsid w:val="00E96994"/>
    <w:rsid w:val="00EA2AAF"/>
    <w:rsid w:val="00EA4712"/>
    <w:rsid w:val="00EA4F2D"/>
    <w:rsid w:val="00EA652C"/>
    <w:rsid w:val="00EB0731"/>
    <w:rsid w:val="00EC320D"/>
    <w:rsid w:val="00EC4DA4"/>
    <w:rsid w:val="00EC6379"/>
    <w:rsid w:val="00EC73FD"/>
    <w:rsid w:val="00ED507C"/>
    <w:rsid w:val="00EE038A"/>
    <w:rsid w:val="00EE38CD"/>
    <w:rsid w:val="00EE6D2C"/>
    <w:rsid w:val="00EE72D7"/>
    <w:rsid w:val="00EE7851"/>
    <w:rsid w:val="00F0134F"/>
    <w:rsid w:val="00F22C99"/>
    <w:rsid w:val="00F35569"/>
    <w:rsid w:val="00F3618F"/>
    <w:rsid w:val="00F4008B"/>
    <w:rsid w:val="00F41E61"/>
    <w:rsid w:val="00F503C8"/>
    <w:rsid w:val="00F52781"/>
    <w:rsid w:val="00F54385"/>
    <w:rsid w:val="00F56689"/>
    <w:rsid w:val="00F821BF"/>
    <w:rsid w:val="00F853FB"/>
    <w:rsid w:val="00F87D0D"/>
    <w:rsid w:val="00FA4FF9"/>
    <w:rsid w:val="00FA7D66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D082748"/>
    <w:rsid w:val="3387714E"/>
    <w:rsid w:val="4E82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  <w:style w:type="character" w:customStyle="1" w:styleId="26">
    <w:name w:val="Unresolved Mention"/>
    <w:basedOn w:val="1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A371901-7534-7D45-9AA6-E8F485F4D5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6</Pages>
  <Words>361</Words>
  <Characters>2058</Characters>
  <Lines>17</Lines>
  <Paragraphs>4</Paragraphs>
  <TotalTime>3</TotalTime>
  <ScaleCrop>false</ScaleCrop>
  <LinksUpToDate>false</LinksUpToDate>
  <CharactersWithSpaces>2415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2021-01-05T03:40:00Z</dcterms:created>
  <dc:creator>雨林木风</dc:creator>
  <cp:lastModifiedBy>韩旭</cp:lastModifiedBy>
  <cp:lastPrinted>2012-10-11T08:46:00Z</cp:lastPrinted>
  <dcterms:modified xsi:type="dcterms:W3CDTF">2021-02-04T01:55:40Z</dcterms:modified>
  <dc:title>No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