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22"/>
        <w:shd w:val="clear" w:color="auto" w:fill="FFFFFF"/>
        <w:autoSpaceDN w:val="0"/>
        <w:spacing w:before="240" w:beforeLines="100" w:after="240" w:afterLines="100"/>
        <w:jc w:val="center"/>
        <w:textAlignment w:val="baseline"/>
        <w:rPr>
          <w:rFonts w:ascii="微软雅黑" w:hAnsi="微软雅黑" w:eastAsia="微软雅黑"/>
          <w:b/>
          <w:color w:val="EAB300"/>
          <w:sz w:val="32"/>
          <w:szCs w:val="32"/>
        </w:rPr>
      </w:pPr>
      <w:bookmarkStart w:id="0" w:name="_GoBack"/>
      <w:r>
        <w:rPr>
          <w:rFonts w:hint="eastAsia" w:ascii="微软雅黑" w:hAnsi="微软雅黑" w:eastAsia="微软雅黑"/>
          <w:b/>
          <w:sz w:val="32"/>
          <w:szCs w:val="32"/>
        </w:rPr>
        <w:t>统一冰糖雪梨</w:t>
      </w:r>
      <w:r>
        <w:rPr>
          <w:rFonts w:hint="eastAsia" w:ascii="微软雅黑" w:hAnsi="微软雅黑" w:eastAsia="微软雅黑"/>
          <w:b/>
          <w:sz w:val="32"/>
          <w:szCs w:val="32"/>
          <w:lang w:val="en-US" w:eastAsia="zh-CN"/>
        </w:rPr>
        <w:t>×</w:t>
      </w:r>
      <w:r>
        <w:rPr>
          <w:rFonts w:hint="eastAsia" w:ascii="微软雅黑" w:hAnsi="微软雅黑" w:eastAsia="微软雅黑"/>
          <w:b/>
          <w:sz w:val="32"/>
          <w:szCs w:val="32"/>
        </w:rPr>
        <w:t>美图创意平台(MCP)，#治愈冬天，水润在线#</w:t>
      </w:r>
    </w:p>
    <w:bookmarkEnd w:id="0"/>
    <w:p>
      <w:pPr>
        <w:textAlignment w:val="baseline"/>
        <w:rPr>
          <w:rFonts w:ascii="微软雅黑" w:hAnsi="微软雅黑" w:eastAsia="微软雅黑"/>
          <w:b/>
          <w:sz w:val="21"/>
          <w:szCs w:val="21"/>
        </w:rPr>
      </w:pPr>
      <w:r>
        <w:rPr>
          <w:rFonts w:hint="eastAsia" w:ascii="微软雅黑" w:hAnsi="微软雅黑" w:eastAsia="微软雅黑"/>
          <w:b/>
          <w:sz w:val="21"/>
          <w:szCs w:val="21"/>
        </w:rPr>
        <w:t>广 告 主：</w:t>
      </w:r>
      <w:r>
        <w:rPr>
          <w:rFonts w:hint="eastAsia" w:ascii="微软雅黑" w:hAnsi="微软雅黑" w:eastAsia="微软雅黑"/>
          <w:sz w:val="21"/>
          <w:szCs w:val="21"/>
        </w:rPr>
        <w:t>统一冰糖雪梨</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所属行业：</w:t>
      </w:r>
      <w:r>
        <w:rPr>
          <w:rFonts w:hint="eastAsia" w:ascii="微软雅黑" w:hAnsi="微软雅黑" w:eastAsia="微软雅黑"/>
          <w:sz w:val="21"/>
          <w:szCs w:val="21"/>
        </w:rPr>
        <w:t>食品饮料</w:t>
      </w:r>
    </w:p>
    <w:p>
      <w:pPr>
        <w:textAlignment w:val="baseline"/>
        <w:rPr>
          <w:rFonts w:ascii="微软雅黑" w:hAnsi="微软雅黑" w:eastAsia="微软雅黑"/>
          <w:b/>
          <w:sz w:val="21"/>
          <w:szCs w:val="21"/>
        </w:rPr>
      </w:pPr>
      <w:r>
        <w:rPr>
          <w:rFonts w:hint="eastAsia" w:ascii="微软雅黑" w:hAnsi="微软雅黑" w:eastAsia="微软雅黑"/>
          <w:b/>
          <w:sz w:val="21"/>
          <w:szCs w:val="21"/>
        </w:rPr>
        <w:t>执行时间：</w:t>
      </w:r>
      <w:r>
        <w:rPr>
          <w:rFonts w:hint="eastAsia" w:ascii="微软雅黑" w:hAnsi="微软雅黑" w:eastAsia="微软雅黑"/>
          <w:sz w:val="21"/>
          <w:szCs w:val="21"/>
        </w:rPr>
        <w:t>20</w:t>
      </w:r>
      <w:r>
        <w:rPr>
          <w:rFonts w:ascii="微软雅黑" w:hAnsi="微软雅黑" w:eastAsia="微软雅黑"/>
          <w:sz w:val="21"/>
          <w:szCs w:val="21"/>
        </w:rPr>
        <w:t>20</w:t>
      </w:r>
      <w:r>
        <w:rPr>
          <w:rFonts w:hint="eastAsia" w:ascii="微软雅黑" w:hAnsi="微软雅黑" w:eastAsia="微软雅黑"/>
          <w:sz w:val="21"/>
          <w:szCs w:val="21"/>
        </w:rPr>
        <w:t>.12.</w:t>
      </w:r>
      <w:r>
        <w:rPr>
          <w:rFonts w:ascii="微软雅黑" w:hAnsi="微软雅黑" w:eastAsia="微软雅黑"/>
          <w:sz w:val="21"/>
          <w:szCs w:val="21"/>
        </w:rPr>
        <w:t>23</w:t>
      </w:r>
      <w:r>
        <w:rPr>
          <w:rFonts w:hint="eastAsia" w:ascii="微软雅黑" w:hAnsi="微软雅黑" w:eastAsia="微软雅黑"/>
          <w:sz w:val="21"/>
          <w:szCs w:val="21"/>
        </w:rPr>
        <w:t>-01.</w:t>
      </w:r>
      <w:r>
        <w:rPr>
          <w:rFonts w:ascii="微软雅黑" w:hAnsi="微软雅黑" w:eastAsia="微软雅黑"/>
          <w:sz w:val="21"/>
          <w:szCs w:val="21"/>
        </w:rPr>
        <w:t>1</w:t>
      </w:r>
      <w:r>
        <w:rPr>
          <w:rFonts w:hint="eastAsia" w:ascii="微软雅黑" w:hAnsi="微软雅黑" w:eastAsia="微软雅黑"/>
          <w:sz w:val="21"/>
          <w:szCs w:val="21"/>
        </w:rPr>
        <w:t>5</w:t>
      </w:r>
    </w:p>
    <w:p>
      <w:pPr>
        <w:rPr>
          <w:rFonts w:hint="eastAsia" w:ascii="微软雅黑" w:hAnsi="微软雅黑" w:eastAsia="微软雅黑"/>
          <w:sz w:val="21"/>
          <w:szCs w:val="21"/>
        </w:rPr>
      </w:pPr>
      <w:r>
        <w:rPr>
          <w:rFonts w:hint="eastAsia" w:ascii="微软雅黑" w:hAnsi="微软雅黑" w:eastAsia="微软雅黑"/>
          <w:b/>
          <w:sz w:val="21"/>
          <w:szCs w:val="21"/>
        </w:rPr>
        <w:t>参选类别：</w:t>
      </w:r>
      <w:r>
        <w:rPr>
          <w:rFonts w:hint="eastAsia" w:ascii="微软雅黑" w:hAnsi="微软雅黑" w:eastAsia="微软雅黑"/>
          <w:sz w:val="21"/>
          <w:szCs w:val="21"/>
        </w:rPr>
        <w:t>跨界联合营销类</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0000FF"/>
          <w:sz w:val="28"/>
        </w:rPr>
      </w:pPr>
      <w:r>
        <w:rPr>
          <w:rFonts w:hint="eastAsia" w:ascii="微软雅黑" w:hAnsi="微软雅黑" w:eastAsia="微软雅黑"/>
          <w:b/>
          <w:color w:val="0000FF"/>
          <w:sz w:val="28"/>
        </w:rPr>
        <w:t>营销背景</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s="宋体"/>
          <w:color w:val="auto"/>
          <w:sz w:val="21"/>
          <w:szCs w:val="21"/>
        </w:rPr>
      </w:pPr>
      <w:r>
        <w:rPr>
          <w:rFonts w:ascii="微软雅黑" w:hAnsi="微软雅黑" w:eastAsia="微软雅黑" w:cs="宋体"/>
          <w:color w:val="auto"/>
          <w:sz w:val="21"/>
          <w:szCs w:val="21"/>
        </w:rPr>
        <w:t>统一冰糖雪梨作为统一集团旗下的一款饮品，在激烈的市场竞争下，统一冰糖雪梨面临着品牌形象年轻化以及打开新一代年轻用户心智的传播诉求。</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rPr>
      </w:pPr>
      <w:r>
        <w:rPr>
          <w:rFonts w:ascii="微软雅黑" w:hAnsi="微软雅黑" w:eastAsia="微软雅黑"/>
          <w:color w:val="auto"/>
          <w:sz w:val="21"/>
          <w:szCs w:val="21"/>
        </w:rPr>
        <w:t>北风凌烈的冬天，干燥成为生活中的难以抵抗的小烦恼。</w:t>
      </w:r>
      <w:r>
        <w:rPr>
          <w:rFonts w:hint="eastAsia" w:ascii="微软雅黑" w:hAnsi="微软雅黑" w:eastAsia="微软雅黑"/>
          <w:color w:val="auto"/>
          <w:sz w:val="21"/>
          <w:szCs w:val="21"/>
        </w:rPr>
        <w:t>统一冰糖雪梨，一口润心扉，携手美图创意平台(MCP)和治愈系艺术家，组成冬季水润联盟，基于美图“美的基因”，借助未来美学家对美的专业和洞见，打造高颜值联名礼盒、水润妆、水润圣诞等多种水润场景，让用户感受#治愈冬天，水润在线#。</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营销目标</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rPr>
      </w:pPr>
      <w:r>
        <w:rPr>
          <w:rFonts w:hint="eastAsia" w:ascii="微软雅黑" w:hAnsi="微软雅黑" w:eastAsia="微软雅黑"/>
          <w:color w:val="auto"/>
          <w:sz w:val="21"/>
          <w:szCs w:val="21"/>
        </w:rPr>
        <w:t>携手美图创意思平台(MCP)和95后治愈系艺术家，打造高颜值联名礼盒、水润妆、水润圣诞等多种水润场景，直击用户冬季痛点，夯实统一冰糖雪梨“一口润心扉“的品牌主张，有效提升品牌好感度。</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策略与创意</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lang w:eastAsia="zh-CN"/>
        </w:rPr>
      </w:pPr>
      <w:r>
        <w:rPr>
          <w:rFonts w:hint="eastAsia" w:ascii="微软雅黑" w:hAnsi="微软雅黑" w:eastAsia="微软雅黑"/>
          <w:lang w:val="en-US" w:eastAsia="zh-CN"/>
        </w:rPr>
        <w:t>1、</w:t>
      </w:r>
      <w:r>
        <w:rPr>
          <w:rFonts w:hint="eastAsia" w:ascii="微软雅黑" w:hAnsi="微软雅黑" w:eastAsia="微软雅黑"/>
        </w:rPr>
        <w:t xml:space="preserve">最懂年轻人的95后插画师+最水润的艺术家礼盒：高颜值水润礼盒，拯救冬季 </w:t>
      </w:r>
      <w:r>
        <w:rPr>
          <w:rFonts w:hint="eastAsia" w:ascii="微软雅黑" w:hAnsi="微软雅黑" w:eastAsia="微软雅黑"/>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lang w:eastAsia="zh-CN"/>
        </w:rPr>
      </w:pPr>
      <w:r>
        <w:rPr>
          <w:rFonts w:hint="eastAsia" w:ascii="微软雅黑" w:hAnsi="微软雅黑" w:eastAsia="微软雅黑"/>
          <w:lang w:val="en-US" w:eastAsia="zh-CN"/>
        </w:rPr>
        <w:t>2、</w:t>
      </w:r>
      <w:r>
        <w:rPr>
          <w:rFonts w:hint="eastAsia" w:ascii="微软雅黑" w:hAnsi="微软雅黑" w:eastAsia="微软雅黑"/>
        </w:rPr>
        <w:t>最趣味的AR互动：打造AR专区，5款AR多维触达核心受众；热搜话题页聚合优质UGC，百位KOC助力种草</w:t>
      </w:r>
      <w:r>
        <w:rPr>
          <w:rFonts w:hint="eastAsia" w:ascii="微软雅黑" w:hAnsi="微软雅黑" w:eastAsia="微软雅黑"/>
          <w:lang w:eastAsia="zh-CN"/>
        </w:rPr>
        <w:t>。</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ascii="微软雅黑" w:hAnsi="微软雅黑" w:eastAsia="微软雅黑"/>
          <w:b/>
          <w:sz w:val="22"/>
        </w:rPr>
      </w:pPr>
      <w:r>
        <w:rPr>
          <w:rFonts w:hint="eastAsia" w:ascii="微软雅黑" w:hAnsi="微软雅黑" w:eastAsia="微软雅黑"/>
          <w:lang w:val="en-US" w:eastAsia="zh-CN"/>
        </w:rPr>
        <w:t>3、</w:t>
      </w:r>
      <w:r>
        <w:rPr>
          <w:rFonts w:hint="eastAsia" w:ascii="微软雅黑" w:hAnsi="微软雅黑" w:eastAsia="微软雅黑"/>
        </w:rPr>
        <w:t>最燃爆的资源矩阵：美图黄金资源组合+艺术家微博+pr矩阵共同发声</w:t>
      </w:r>
      <w:r>
        <w:rPr>
          <w:rFonts w:hint="eastAsia" w:ascii="微软雅黑" w:hAnsi="微软雅黑" w:eastAsia="微软雅黑"/>
          <w:lang w:eastAsia="zh-CN"/>
        </w:rPr>
        <w:t>。</w:t>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执行过程/媒体表现</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cs="宋体"/>
          <w:b/>
          <w:kern w:val="0"/>
          <w:szCs w:val="21"/>
        </w:rPr>
      </w:pPr>
      <w:r>
        <w:rPr>
          <w:rFonts w:hint="eastAsia" w:ascii="微软雅黑" w:hAnsi="微软雅黑" w:eastAsia="微软雅黑" w:cs="宋体"/>
          <w:b/>
          <w:kern w:val="0"/>
          <w:szCs w:val="21"/>
          <w:lang w:val="en-US" w:eastAsia="zh-CN"/>
        </w:rPr>
        <w:t>1、</w:t>
      </w:r>
      <w:r>
        <w:rPr>
          <w:rFonts w:ascii="微软雅黑" w:hAnsi="微软雅黑" w:eastAsia="微软雅黑" w:cs="宋体"/>
          <w:b/>
          <w:kern w:val="0"/>
          <w:szCs w:val="21"/>
        </w:rPr>
        <w:t>以创意建立沟通元，打造“美”的联名款</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rPr>
      </w:pPr>
      <w:r>
        <w:rPr>
          <w:rFonts w:ascii="微软雅黑" w:hAnsi="微软雅黑" w:eastAsia="微软雅黑" w:cs="宋体"/>
          <w:sz w:val="21"/>
          <w:szCs w:val="21"/>
        </w:rPr>
        <w:t>为了增强年轻用户对产品的认知，</w:t>
      </w:r>
      <w:r>
        <w:rPr>
          <w:rFonts w:hint="eastAsia" w:ascii="微软雅黑" w:hAnsi="微软雅黑" w:eastAsia="微软雅黑" w:cs="宋体"/>
          <w:sz w:val="21"/>
          <w:szCs w:val="21"/>
        </w:rPr>
        <w:t>携手95后治愈系插画师——孙佳艺，</w:t>
      </w:r>
      <w:r>
        <w:rPr>
          <w:rFonts w:hint="eastAsia" w:ascii="微软雅黑" w:hAnsi="微软雅黑" w:eastAsia="微软雅黑"/>
        </w:rPr>
        <w:t xml:space="preserve"> </w:t>
      </w:r>
      <w:r>
        <w:rPr>
          <w:rFonts w:hint="eastAsia" w:ascii="微软雅黑" w:hAnsi="微软雅黑" w:eastAsia="微软雅黑"/>
          <w:sz w:val="21"/>
          <w:szCs w:val="21"/>
        </w:rPr>
        <w:t>毕业于伦敦艺术大学中央圣马丁学院，一直以治愈系插画风格被粉丝所热爱，曾与YOHO有货、FENDI、屈臣氏、北京万科、施华洛世奇、天猫、兰蔻、adidasOriginals、UGG、永璞咖啡、平成屋等品牌合作。</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hint="eastAsia" w:ascii="微软雅黑" w:hAnsi="微软雅黑" w:eastAsia="微软雅黑"/>
        </w:rPr>
      </w:pPr>
      <w:r>
        <w:rPr>
          <w:rFonts w:hint="eastAsia" w:ascii="微软雅黑" w:hAnsi="微软雅黑" w:eastAsia="微软雅黑"/>
        </w:rPr>
        <w:drawing>
          <wp:inline distT="0" distB="0" distL="0" distR="0">
            <wp:extent cx="5271770" cy="2957830"/>
            <wp:effectExtent l="0" t="0" r="11430" b="0"/>
            <wp:docPr id="7" name="图片 7" descr="孙佳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孙佳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1770" cy="295783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auto"/>
        </w:rPr>
      </w:pPr>
      <w:r>
        <w:rPr>
          <w:rFonts w:ascii="微软雅黑" w:hAnsi="微软雅黑" w:eastAsia="微软雅黑" w:cs="宋体"/>
          <w:color w:val="auto"/>
          <w:sz w:val="21"/>
          <w:szCs w:val="21"/>
        </w:rPr>
        <w:t>打造联名水润礼盒，包含</w:t>
      </w:r>
      <w:r>
        <w:rPr>
          <w:rFonts w:hint="eastAsia" w:ascii="微软雅黑" w:hAnsi="微软雅黑" w:eastAsia="微软雅黑" w:cs="宋体"/>
          <w:color w:val="auto"/>
          <w:sz w:val="21"/>
          <w:szCs w:val="21"/>
        </w:rPr>
        <w:t>产品和</w:t>
      </w:r>
      <w:r>
        <w:rPr>
          <w:rFonts w:ascii="微软雅黑" w:hAnsi="微软雅黑" w:eastAsia="微软雅黑" w:cs="宋体"/>
          <w:color w:val="auto"/>
          <w:sz w:val="21"/>
          <w:szCs w:val="21"/>
        </w:rPr>
        <w:t>超可爱猫爪加湿器，</w:t>
      </w:r>
      <w:r>
        <w:rPr>
          <w:rFonts w:hint="eastAsia" w:ascii="微软雅黑" w:hAnsi="微软雅黑" w:eastAsia="微软雅黑" w:cs="宋体"/>
          <w:color w:val="auto"/>
          <w:sz w:val="21"/>
          <w:szCs w:val="21"/>
        </w:rPr>
        <w:t>以高颜值成功俘获目标受众。高颜值礼盒的创作来源于孙佳艺的一个冬日温馨场景：在</w:t>
      </w:r>
      <w:r>
        <w:rPr>
          <w:rFonts w:ascii="微软雅黑" w:hAnsi="微软雅黑" w:eastAsia="微软雅黑" w:cs="宋体"/>
          <w:color w:val="auto"/>
          <w:sz w:val="21"/>
          <w:szCs w:val="21"/>
        </w:rPr>
        <w:t>2020年尾声</w:t>
      </w:r>
      <w:r>
        <w:rPr>
          <w:rFonts w:hint="eastAsia" w:ascii="微软雅黑" w:hAnsi="微软雅黑" w:eastAsia="微软雅黑" w:cs="宋体"/>
          <w:color w:val="auto"/>
          <w:sz w:val="21"/>
          <w:szCs w:val="21"/>
        </w:rPr>
        <w:t>之际</w:t>
      </w:r>
      <w:r>
        <w:rPr>
          <w:rFonts w:ascii="微软雅黑" w:hAnsi="微软雅黑" w:eastAsia="微软雅黑" w:cs="宋体"/>
          <w:color w:val="auto"/>
          <w:sz w:val="21"/>
          <w:szCs w:val="21"/>
        </w:rPr>
        <w:t>，周末邀请朋友们来家做客小聚，聊聊天吃火锅，喝</w:t>
      </w:r>
      <w:r>
        <w:rPr>
          <w:rFonts w:hint="eastAsia" w:ascii="微软雅黑" w:hAnsi="微软雅黑" w:eastAsia="微软雅黑" w:cs="宋体"/>
          <w:color w:val="auto"/>
          <w:sz w:val="21"/>
          <w:szCs w:val="21"/>
        </w:rPr>
        <w:t>统一</w:t>
      </w:r>
      <w:r>
        <w:rPr>
          <w:rFonts w:ascii="微软雅黑" w:hAnsi="微软雅黑" w:eastAsia="微软雅黑" w:cs="宋体"/>
          <w:color w:val="auto"/>
          <w:sz w:val="21"/>
          <w:szCs w:val="21"/>
        </w:rPr>
        <w:t>冰糖雪梨碰杯庆祝。“Cheers, Cheers, Cheers”! 2021也会是充满惊喜的一年吧，转眼看到墙上的海报：“ARE YOU READY FOR THIS?” 希望这幅画能在带给大家一丝关于节日氛围的温暖。</w:t>
      </w:r>
    </w:p>
    <w:p>
      <w:pPr>
        <w:keepNext w:val="0"/>
        <w:keepLines w:val="0"/>
        <w:pageBreakBefore w:val="0"/>
        <w:kinsoku/>
        <w:wordWrap/>
        <w:overflowPunct/>
        <w:topLinePunct w:val="0"/>
        <w:autoSpaceDE/>
        <w:autoSpaceDN/>
        <w:bidi w:val="0"/>
        <w:adjustRightInd/>
        <w:snapToGrid/>
        <w:spacing w:before="100" w:beforeAutospacing="1" w:after="100" w:afterAutospacing="1"/>
        <w:rPr>
          <w:rFonts w:hint="eastAsia" w:ascii="微软雅黑" w:hAnsi="微软雅黑" w:eastAsia="微软雅黑"/>
          <w:color w:val="auto"/>
        </w:rPr>
      </w:pPr>
      <w:r>
        <w:rPr>
          <w:rFonts w:hint="eastAsia" w:ascii="微软雅黑" w:hAnsi="微软雅黑" w:eastAsia="微软雅黑"/>
          <w:color w:val="auto"/>
        </w:rPr>
        <w:drawing>
          <wp:inline distT="0" distB="0" distL="0" distR="0">
            <wp:extent cx="5758815" cy="2879090"/>
            <wp:effectExtent l="0" t="0" r="6985" b="0"/>
            <wp:docPr id="1" name="图片 1" descr="../../../MCP项目方案及资源包/冰糖雪梨/上线稿/盒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CP项目方案及资源包/冰糖雪梨/上线稿/盒子.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58815" cy="2879090"/>
                    </a:xfrm>
                    <a:prstGeom prst="rect">
                      <a:avLst/>
                    </a:prstGeom>
                    <a:noFill/>
                    <a:ln>
                      <a:no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b/>
          <w:color w:val="auto"/>
          <w:szCs w:val="21"/>
        </w:rPr>
      </w:pPr>
      <w:r>
        <w:rPr>
          <w:rFonts w:hint="eastAsia" w:ascii="微软雅黑" w:hAnsi="微软雅黑" w:eastAsia="微软雅黑"/>
          <w:b/>
          <w:color w:val="auto"/>
          <w:szCs w:val="21"/>
          <w:lang w:val="en-US" w:eastAsia="zh-CN"/>
        </w:rPr>
        <w:t>2、</w:t>
      </w:r>
      <w:r>
        <w:rPr>
          <w:rFonts w:ascii="微软雅黑" w:hAnsi="微软雅黑" w:eastAsia="微软雅黑"/>
          <w:b/>
          <w:color w:val="auto"/>
          <w:szCs w:val="21"/>
        </w:rPr>
        <w:t>以“互动场”链接美学创意与转化，加深用户认知</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auto"/>
          <w:sz w:val="21"/>
          <w:szCs w:val="21"/>
        </w:rPr>
      </w:pPr>
      <w:r>
        <w:rPr>
          <w:rFonts w:ascii="微软雅黑" w:hAnsi="微软雅黑" w:eastAsia="微软雅黑" w:cs="宋体"/>
          <w:color w:val="auto"/>
          <w:sz w:val="21"/>
          <w:szCs w:val="21"/>
        </w:rPr>
        <w:t>艺术家孙佳艺产出的超治愈的年轻艺术视觉，搭载美图AR专区，</w:t>
      </w:r>
      <w:r>
        <w:rPr>
          <w:rFonts w:hint="eastAsia" w:ascii="微软雅黑" w:hAnsi="微软雅黑" w:eastAsia="微软雅黑" w:cs="宋体"/>
          <w:color w:val="auto"/>
          <w:sz w:val="21"/>
          <w:szCs w:val="21"/>
        </w:rPr>
        <w:t>打造水润青年、水润测试、水润仙女、冬日泡汤、圣诞水润季5款高颜值AR，</w:t>
      </w:r>
      <w:r>
        <w:rPr>
          <w:rFonts w:ascii="微软雅黑" w:hAnsi="微软雅黑" w:eastAsia="微软雅黑" w:cs="宋体"/>
          <w:color w:val="auto"/>
          <w:sz w:val="21"/>
          <w:szCs w:val="21"/>
        </w:rPr>
        <w:t>从水润测试、水润圣诞季等多重角度，来切准年轻人喜好，与年轻人一起对美进行了一次极嗨的共创。</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auto"/>
          <w:sz w:val="21"/>
          <w:szCs w:val="21"/>
        </w:rPr>
      </w:pPr>
      <w:r>
        <w:rPr>
          <w:rFonts w:hint="eastAsia" w:ascii="微软雅黑" w:hAnsi="微软雅黑" w:eastAsia="微软雅黑"/>
          <w:color w:val="auto"/>
          <w:sz w:val="21"/>
          <w:szCs w:val="21"/>
        </w:rPr>
        <w:drawing>
          <wp:inline distT="0" distB="0" distL="0" distR="0">
            <wp:extent cx="5720080" cy="2033270"/>
            <wp:effectExtent l="0" t="0" r="0" b="0"/>
            <wp:docPr id="2" name="图片 2" descr="../../../MCP项目方案及资源包/冰糖雪梨/结案稿/图片%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CP项目方案及资源包/冰糖雪梨/结案稿/图片%20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20080" cy="2033270"/>
                    </a:xfrm>
                    <a:prstGeom prst="rect">
                      <a:avLst/>
                    </a:prstGeom>
                    <a:noFill/>
                    <a:ln>
                      <a:no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cs="宋体"/>
          <w:b/>
          <w:color w:val="auto"/>
          <w:kern w:val="0"/>
          <w:szCs w:val="21"/>
        </w:rPr>
      </w:pPr>
      <w:r>
        <w:rPr>
          <w:rFonts w:hint="eastAsia" w:ascii="微软雅黑" w:hAnsi="微软雅黑" w:eastAsia="微软雅黑" w:cs="宋体"/>
          <w:b/>
          <w:color w:val="auto"/>
          <w:kern w:val="0"/>
          <w:szCs w:val="21"/>
          <w:lang w:val="en-US" w:eastAsia="zh-CN"/>
        </w:rPr>
        <w:t>3、</w:t>
      </w:r>
      <w:r>
        <w:rPr>
          <w:rFonts w:hint="eastAsia" w:ascii="微软雅黑" w:hAnsi="微软雅黑" w:eastAsia="微软雅黑" w:cs="宋体"/>
          <w:b/>
          <w:color w:val="auto"/>
          <w:kern w:val="0"/>
          <w:szCs w:val="21"/>
        </w:rPr>
        <w:t>打造社区话题，百名koc助力品牌传播裂变</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auto"/>
          <w:sz w:val="21"/>
          <w:szCs w:val="21"/>
        </w:rPr>
      </w:pPr>
      <w:r>
        <w:rPr>
          <w:rFonts w:hint="eastAsia" w:ascii="微软雅黑" w:hAnsi="微软雅黑" w:eastAsia="微软雅黑"/>
          <w:color w:val="auto"/>
          <w:sz w:val="21"/>
          <w:szCs w:val="21"/>
        </w:rPr>
        <w:t>打造#治愈冬天，水润在线#社区话题，美图KOC矩阵领衔，吸引更多年轻人互动，为品牌积累年轻内容资产。</w:t>
      </w:r>
    </w:p>
    <w:p>
      <w:pPr>
        <w:keepNext w:val="0"/>
        <w:keepLines w:val="0"/>
        <w:pageBreakBefore w:val="0"/>
        <w:kinsoku/>
        <w:wordWrap/>
        <w:overflowPunct/>
        <w:topLinePunct w:val="0"/>
        <w:autoSpaceDE/>
        <w:autoSpaceDN/>
        <w:bidi w:val="0"/>
        <w:adjustRightInd/>
        <w:snapToGrid/>
        <w:spacing w:before="100" w:beforeAutospacing="1" w:after="100" w:afterAutospacing="1"/>
        <w:jc w:val="center"/>
        <w:rPr>
          <w:rFonts w:ascii="微软雅黑" w:hAnsi="微软雅黑" w:eastAsia="微软雅黑"/>
          <w:color w:val="auto"/>
          <w:sz w:val="21"/>
          <w:szCs w:val="21"/>
        </w:rPr>
      </w:pPr>
      <w:r>
        <w:rPr>
          <w:rFonts w:hint="eastAsia" w:ascii="微软雅黑" w:hAnsi="微软雅黑" w:eastAsia="微软雅黑"/>
          <w:color w:val="auto"/>
          <w:sz w:val="21"/>
          <w:szCs w:val="21"/>
        </w:rPr>
        <w:drawing>
          <wp:inline distT="0" distB="0" distL="0" distR="0">
            <wp:extent cx="4401185" cy="4760595"/>
            <wp:effectExtent l="0" t="0" r="0" b="0"/>
            <wp:docPr id="4" name="图片 4" descr="../../../MCP项目方案及资源包/冰糖雪梨/结案稿/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CP项目方案及资源包/冰糖雪梨/结案稿/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404770" cy="4764174"/>
                    </a:xfrm>
                    <a:prstGeom prst="rect">
                      <a:avLst/>
                    </a:prstGeom>
                    <a:noFill/>
                    <a:ln>
                      <a:noFill/>
                    </a:ln>
                  </pic:spPr>
                </pic:pic>
              </a:graphicData>
            </a:graphic>
          </wp:inline>
        </w:drawing>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rPr>
          <w:rFonts w:ascii="微软雅黑" w:hAnsi="微软雅黑" w:eastAsia="微软雅黑" w:cs="宋体"/>
          <w:b/>
          <w:color w:val="auto"/>
          <w:kern w:val="0"/>
          <w:szCs w:val="21"/>
        </w:rPr>
      </w:pPr>
      <w:r>
        <w:rPr>
          <w:rFonts w:hint="eastAsia" w:ascii="微软雅黑" w:hAnsi="微软雅黑" w:eastAsia="微软雅黑" w:cs="宋体"/>
          <w:b/>
          <w:color w:val="auto"/>
          <w:kern w:val="0"/>
          <w:szCs w:val="21"/>
          <w:lang w:val="en-US" w:eastAsia="zh-CN"/>
        </w:rPr>
        <w:t>4、</w:t>
      </w:r>
      <w:r>
        <w:rPr>
          <w:rFonts w:hint="eastAsia" w:ascii="微软雅黑" w:hAnsi="微软雅黑" w:eastAsia="微软雅黑" w:cs="宋体"/>
          <w:b/>
          <w:color w:val="auto"/>
          <w:kern w:val="0"/>
          <w:szCs w:val="21"/>
        </w:rPr>
        <w:t>统一冰糖雪梨×美图×艺术家三方破圈官宣，打造全方位声量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auto"/>
          <w:sz w:val="21"/>
          <w:szCs w:val="21"/>
        </w:rPr>
      </w:pPr>
      <w:r>
        <w:rPr>
          <w:rFonts w:hint="eastAsia" w:ascii="微软雅黑" w:hAnsi="微软雅黑" w:eastAsia="微软雅黑"/>
          <w:color w:val="auto"/>
          <w:sz w:val="21"/>
          <w:szCs w:val="21"/>
        </w:rPr>
        <w:t>统一冰糖雪梨、美图、艺术家孙佳艺在微博以悬念、官宣进行阶段性造势，助力品牌成功出圈。更有权威媒体PR造势，全面打造品牌声量。</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b/>
          <w:color w:val="auto"/>
          <w:sz w:val="21"/>
          <w:szCs w:val="21"/>
        </w:rPr>
      </w:pPr>
      <w:r>
        <w:rPr>
          <w:rFonts w:hint="eastAsia" w:ascii="微软雅黑" w:hAnsi="微软雅黑" w:eastAsia="微软雅黑"/>
          <w:b/>
          <w:color w:val="auto"/>
          <w:szCs w:val="21"/>
        </w:rPr>
        <w:drawing>
          <wp:inline distT="0" distB="0" distL="0" distR="0">
            <wp:extent cx="5709920" cy="2499995"/>
            <wp:effectExtent l="0" t="0" r="5080" b="0"/>
            <wp:docPr id="3" name="图片 3" descr="../../../MCP项目方案及资源包/冰糖雪梨/结案稿/图片%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CP项目方案及资源包/冰糖雪梨/结案稿/图片%20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709920" cy="2499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100" w:beforeAutospacing="1" w:after="100" w:afterAutospacing="1"/>
        <w:textAlignment w:val="baseline"/>
        <w:rPr>
          <w:rFonts w:ascii="微软雅黑" w:hAnsi="微软雅黑" w:eastAsia="微软雅黑"/>
          <w:b/>
          <w:color w:val="0000FF"/>
          <w:sz w:val="28"/>
        </w:rPr>
      </w:pPr>
      <w:r>
        <w:rPr>
          <w:rFonts w:hint="eastAsia" w:ascii="微软雅黑" w:hAnsi="微软雅黑" w:eastAsia="微软雅黑"/>
          <w:b/>
          <w:color w:val="0000FF"/>
          <w:sz w:val="28"/>
        </w:rPr>
        <w:t>营销效果与市场反馈</w:t>
      </w:r>
    </w:p>
    <w:p>
      <w:pPr>
        <w:keepNext w:val="0"/>
        <w:keepLines w:val="0"/>
        <w:pageBreakBefore w:val="0"/>
        <w:kinsoku/>
        <w:wordWrap/>
        <w:overflowPunct/>
        <w:topLinePunct w:val="0"/>
        <w:autoSpaceDE/>
        <w:autoSpaceDN/>
        <w:bidi w:val="0"/>
        <w:adjustRightInd/>
        <w:snapToGrid/>
        <w:spacing w:before="100" w:beforeAutospacing="1" w:after="100" w:afterAutospacing="1"/>
        <w:rPr>
          <w:rFonts w:ascii="微软雅黑" w:hAnsi="微软雅黑" w:eastAsia="微软雅黑"/>
          <w:color w:val="auto"/>
          <w:sz w:val="21"/>
          <w:szCs w:val="21"/>
        </w:rPr>
      </w:pPr>
      <w:r>
        <w:rPr>
          <w:rFonts w:ascii="微软雅黑" w:hAnsi="微软雅黑" w:eastAsia="微软雅黑"/>
          <w:color w:val="auto"/>
          <w:sz w:val="21"/>
          <w:szCs w:val="21"/>
        </w:rPr>
        <w:t>在美图创意平台MCP的助力下，以95后年轻艺术家为带动，通过挖掘年轻人爱美与社交的习惯，搭建起品牌与用户的对话平台，为品牌注入美的能量，成功俘获年轻一代的心。</w:t>
      </w:r>
    </w:p>
    <w:p>
      <w:pPr>
        <w:pStyle w:val="21"/>
        <w:keepNext w:val="0"/>
        <w:keepLines w:val="0"/>
        <w:pageBreakBefore w:val="0"/>
        <w:numPr>
          <w:numId w:val="0"/>
        </w:numPr>
        <w:kinsoku/>
        <w:wordWrap/>
        <w:overflowPunct/>
        <w:topLinePunct w:val="0"/>
        <w:autoSpaceDE/>
        <w:autoSpaceDN/>
        <w:bidi w:val="0"/>
        <w:adjustRightInd/>
        <w:snapToGrid/>
        <w:spacing w:before="100" w:beforeAutospacing="1" w:after="100" w:afterAutospacing="1"/>
        <w:ind w:leftChars="0"/>
        <w:textAlignment w:val="baseline"/>
        <w:rPr>
          <w:rFonts w:hint="eastAsia" w:ascii="微软雅黑" w:hAnsi="微软雅黑" w:eastAsia="微软雅黑"/>
          <w:b/>
          <w:bCs/>
          <w:color w:val="auto"/>
          <w:kern w:val="0"/>
          <w:szCs w:val="21"/>
          <w:lang w:eastAsia="zh-CN"/>
        </w:rPr>
      </w:pPr>
      <w:r>
        <w:rPr>
          <w:rFonts w:hint="eastAsia" w:ascii="微软雅黑" w:hAnsi="微软雅黑" w:eastAsia="微软雅黑"/>
          <w:b/>
          <w:bCs/>
          <w:color w:val="auto"/>
          <w:kern w:val="0"/>
          <w:szCs w:val="21"/>
        </w:rPr>
        <w:t>硬广总曝光</w:t>
      </w:r>
      <w:r>
        <w:rPr>
          <w:rFonts w:hint="eastAsia" w:ascii="微软雅黑" w:hAnsi="微软雅黑" w:eastAsia="微软雅黑"/>
          <w:b/>
          <w:bCs/>
          <w:color w:val="auto"/>
          <w:kern w:val="0"/>
          <w:szCs w:val="21"/>
        </w:rPr>
        <w:t>超8.2亿</w:t>
      </w:r>
      <w:r>
        <w:rPr>
          <w:rFonts w:hint="eastAsia" w:ascii="微软雅黑" w:hAnsi="微软雅黑" w:eastAsia="微软雅黑"/>
          <w:b/>
          <w:bCs/>
          <w:color w:val="auto"/>
          <w:kern w:val="0"/>
          <w:szCs w:val="21"/>
          <w:lang w:eastAsia="zh-CN"/>
        </w:rPr>
        <w:t>；</w:t>
      </w:r>
      <w:r>
        <w:rPr>
          <w:rFonts w:hint="eastAsia" w:ascii="微软雅黑" w:hAnsi="微软雅黑" w:eastAsia="微软雅黑"/>
          <w:b/>
          <w:bCs/>
          <w:color w:val="auto"/>
          <w:kern w:val="0"/>
          <w:szCs w:val="21"/>
        </w:rPr>
        <w:t>AR总曝光超7.5亿，秀秀社区话题浏览量超610万，UGC个数超26000个</w:t>
      </w:r>
      <w:r>
        <w:rPr>
          <w:rFonts w:hint="eastAsia" w:ascii="微软雅黑" w:hAnsi="微软雅黑" w:eastAsia="微软雅黑"/>
          <w:b/>
          <w:bCs/>
          <w:color w:val="auto"/>
          <w:kern w:val="0"/>
          <w:szCs w:val="21"/>
          <w:lang w:eastAsia="zh-CN"/>
        </w:rPr>
        <w:t>。</w:t>
      </w:r>
    </w:p>
    <w:p>
      <w:pPr>
        <w:pStyle w:val="21"/>
        <w:keepNext w:val="0"/>
        <w:keepLines w:val="0"/>
        <w:pageBreakBefore w:val="0"/>
        <w:kinsoku/>
        <w:wordWrap/>
        <w:overflowPunct/>
        <w:topLinePunct w:val="0"/>
        <w:autoSpaceDE/>
        <w:autoSpaceDN/>
        <w:bidi w:val="0"/>
        <w:adjustRightInd/>
        <w:snapToGrid/>
        <w:spacing w:before="100" w:beforeAutospacing="1" w:after="100" w:afterAutospacing="1"/>
        <w:ind w:left="420" w:firstLine="0" w:firstLineChars="0"/>
        <w:rPr>
          <w:rFonts w:ascii="微软雅黑" w:hAnsi="微软雅黑" w:eastAsia="微软雅黑"/>
          <w:color w:val="FF0000"/>
          <w:szCs w:val="21"/>
        </w:rPr>
      </w:pP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07"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1</w:t>
    </w:r>
    <w: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rPr>
        <w:rFonts w:ascii="微软雅黑" w:hAnsi="微软雅黑" w:eastAsia="微软雅黑"/>
        <w:color w:val="333333"/>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12</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3851"/>
    <w:rsid w:val="000962F6"/>
    <w:rsid w:val="00097129"/>
    <w:rsid w:val="000979A5"/>
    <w:rsid w:val="000A3EB7"/>
    <w:rsid w:val="000B2399"/>
    <w:rsid w:val="000D05FE"/>
    <w:rsid w:val="000D6DC9"/>
    <w:rsid w:val="000E10C0"/>
    <w:rsid w:val="000E18A5"/>
    <w:rsid w:val="000E2A45"/>
    <w:rsid w:val="000E6DE9"/>
    <w:rsid w:val="000F07ED"/>
    <w:rsid w:val="000F4AAB"/>
    <w:rsid w:val="000F4F10"/>
    <w:rsid w:val="000F5168"/>
    <w:rsid w:val="000F63B2"/>
    <w:rsid w:val="0010348C"/>
    <w:rsid w:val="00106EA3"/>
    <w:rsid w:val="0010732C"/>
    <w:rsid w:val="00114DD5"/>
    <w:rsid w:val="001265C9"/>
    <w:rsid w:val="00131A61"/>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3746F"/>
    <w:rsid w:val="002405B6"/>
    <w:rsid w:val="00250580"/>
    <w:rsid w:val="00251662"/>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15E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003"/>
    <w:rsid w:val="00484916"/>
    <w:rsid w:val="004861A7"/>
    <w:rsid w:val="0048758B"/>
    <w:rsid w:val="00491A67"/>
    <w:rsid w:val="00492C50"/>
    <w:rsid w:val="00495098"/>
    <w:rsid w:val="004A4904"/>
    <w:rsid w:val="004C539E"/>
    <w:rsid w:val="004D3EF9"/>
    <w:rsid w:val="004D53A9"/>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1456A"/>
    <w:rsid w:val="00642F29"/>
    <w:rsid w:val="00644994"/>
    <w:rsid w:val="00650F34"/>
    <w:rsid w:val="00651C91"/>
    <w:rsid w:val="0065606B"/>
    <w:rsid w:val="0065759C"/>
    <w:rsid w:val="00661A8D"/>
    <w:rsid w:val="00665FB6"/>
    <w:rsid w:val="006707FE"/>
    <w:rsid w:val="0067611E"/>
    <w:rsid w:val="006853C8"/>
    <w:rsid w:val="00693C3F"/>
    <w:rsid w:val="006955F5"/>
    <w:rsid w:val="006972DB"/>
    <w:rsid w:val="006A24F1"/>
    <w:rsid w:val="006B5BB6"/>
    <w:rsid w:val="006C16A7"/>
    <w:rsid w:val="006C1733"/>
    <w:rsid w:val="006D2064"/>
    <w:rsid w:val="006D4934"/>
    <w:rsid w:val="006D5766"/>
    <w:rsid w:val="006F421E"/>
    <w:rsid w:val="006F662D"/>
    <w:rsid w:val="007040B0"/>
    <w:rsid w:val="00710B89"/>
    <w:rsid w:val="00714995"/>
    <w:rsid w:val="00715AD3"/>
    <w:rsid w:val="00716B53"/>
    <w:rsid w:val="0072102A"/>
    <w:rsid w:val="0072725D"/>
    <w:rsid w:val="0073004D"/>
    <w:rsid w:val="0073428A"/>
    <w:rsid w:val="007365E4"/>
    <w:rsid w:val="00753753"/>
    <w:rsid w:val="007538EE"/>
    <w:rsid w:val="00764220"/>
    <w:rsid w:val="00765F74"/>
    <w:rsid w:val="0079238C"/>
    <w:rsid w:val="00793F18"/>
    <w:rsid w:val="00795109"/>
    <w:rsid w:val="007A0451"/>
    <w:rsid w:val="007B2D27"/>
    <w:rsid w:val="007B6686"/>
    <w:rsid w:val="007C0828"/>
    <w:rsid w:val="007C3F70"/>
    <w:rsid w:val="007C4C7A"/>
    <w:rsid w:val="007D5451"/>
    <w:rsid w:val="007D76B6"/>
    <w:rsid w:val="007E2B9D"/>
    <w:rsid w:val="007F6422"/>
    <w:rsid w:val="0080439E"/>
    <w:rsid w:val="00812085"/>
    <w:rsid w:val="00812A8A"/>
    <w:rsid w:val="00813515"/>
    <w:rsid w:val="008159A4"/>
    <w:rsid w:val="00820C09"/>
    <w:rsid w:val="00820FEC"/>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385"/>
    <w:rsid w:val="009205FC"/>
    <w:rsid w:val="00925164"/>
    <w:rsid w:val="00932225"/>
    <w:rsid w:val="00932353"/>
    <w:rsid w:val="00946CB6"/>
    <w:rsid w:val="009573AC"/>
    <w:rsid w:val="00970C56"/>
    <w:rsid w:val="0097433A"/>
    <w:rsid w:val="00976708"/>
    <w:rsid w:val="0098226A"/>
    <w:rsid w:val="009823A9"/>
    <w:rsid w:val="00983853"/>
    <w:rsid w:val="009849FB"/>
    <w:rsid w:val="009856C0"/>
    <w:rsid w:val="00993AA4"/>
    <w:rsid w:val="009B0E2C"/>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06DA"/>
    <w:rsid w:val="00AB367B"/>
    <w:rsid w:val="00AB41BF"/>
    <w:rsid w:val="00AB5A65"/>
    <w:rsid w:val="00AB7EE6"/>
    <w:rsid w:val="00AC6E5A"/>
    <w:rsid w:val="00AD1334"/>
    <w:rsid w:val="00AD1E2C"/>
    <w:rsid w:val="00AD58E1"/>
    <w:rsid w:val="00AE7F81"/>
    <w:rsid w:val="00AF0F77"/>
    <w:rsid w:val="00AF1D91"/>
    <w:rsid w:val="00AF7DA9"/>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3665"/>
    <w:rsid w:val="00BA7554"/>
    <w:rsid w:val="00BB0E07"/>
    <w:rsid w:val="00BB1A99"/>
    <w:rsid w:val="00BC1804"/>
    <w:rsid w:val="00BC4408"/>
    <w:rsid w:val="00BC7577"/>
    <w:rsid w:val="00BD5747"/>
    <w:rsid w:val="00BD741B"/>
    <w:rsid w:val="00BD7FD3"/>
    <w:rsid w:val="00BE28C0"/>
    <w:rsid w:val="00BF2065"/>
    <w:rsid w:val="00BF6726"/>
    <w:rsid w:val="00C00168"/>
    <w:rsid w:val="00C04E7B"/>
    <w:rsid w:val="00C078EC"/>
    <w:rsid w:val="00C16716"/>
    <w:rsid w:val="00C171FB"/>
    <w:rsid w:val="00C272F9"/>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13BC3"/>
    <w:rsid w:val="00D14F03"/>
    <w:rsid w:val="00D409BB"/>
    <w:rsid w:val="00D5007A"/>
    <w:rsid w:val="00D5598B"/>
    <w:rsid w:val="00D56BD0"/>
    <w:rsid w:val="00D63679"/>
    <w:rsid w:val="00D6725D"/>
    <w:rsid w:val="00D71A2E"/>
    <w:rsid w:val="00D731FC"/>
    <w:rsid w:val="00D80973"/>
    <w:rsid w:val="00DB3708"/>
    <w:rsid w:val="00DB4C4A"/>
    <w:rsid w:val="00DC32E7"/>
    <w:rsid w:val="00DC397E"/>
    <w:rsid w:val="00DC42DF"/>
    <w:rsid w:val="00DD56E4"/>
    <w:rsid w:val="00DE76F1"/>
    <w:rsid w:val="00E004F9"/>
    <w:rsid w:val="00E04BD5"/>
    <w:rsid w:val="00E21168"/>
    <w:rsid w:val="00E23547"/>
    <w:rsid w:val="00E26E63"/>
    <w:rsid w:val="00E336C0"/>
    <w:rsid w:val="00E40EE7"/>
    <w:rsid w:val="00E457D7"/>
    <w:rsid w:val="00E46527"/>
    <w:rsid w:val="00E52687"/>
    <w:rsid w:val="00E569E4"/>
    <w:rsid w:val="00E60CF7"/>
    <w:rsid w:val="00E60DF3"/>
    <w:rsid w:val="00E67391"/>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6D2C"/>
    <w:rsid w:val="00EE72D7"/>
    <w:rsid w:val="00F0134F"/>
    <w:rsid w:val="00F22C99"/>
    <w:rsid w:val="00F34384"/>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3734"/>
    <w:rsid w:val="00FE497C"/>
    <w:rsid w:val="00FE70B2"/>
    <w:rsid w:val="00FE7398"/>
    <w:rsid w:val="4FC84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qFormat/>
    <w:uiPriority w:val="0"/>
    <w:pPr>
      <w:spacing w:before="100" w:beforeAutospacing="1" w:after="100" w:afterAutospacing="1"/>
      <w:outlineLvl w:val="0"/>
    </w:pPr>
    <w:rPr>
      <w:rFonts w:ascii="宋体" w:hAnsi="宋体"/>
      <w:b/>
      <w:kern w:val="36"/>
      <w:sz w:val="48"/>
      <w:szCs w:val="20"/>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autoSpaceDE w:val="0"/>
      <w:autoSpaceDN w:val="0"/>
      <w:adjustRightInd w:val="0"/>
      <w:spacing w:line="240" w:lineRule="atLeast"/>
      <w:ind w:left="2160"/>
    </w:pPr>
    <w:rPr>
      <w:rFonts w:ascii="Arial" w:hAnsi="Arial"/>
      <w:color w:val="000000"/>
      <w:szCs w:val="20"/>
      <w:lang w:eastAsia="en-US"/>
    </w:rPr>
  </w:style>
  <w:style w:type="paragraph" w:styleId="4">
    <w:name w:val="Plain Text"/>
    <w:basedOn w:val="1"/>
    <w:qFormat/>
    <w:uiPriority w:val="0"/>
    <w:rPr>
      <w:rFonts w:ascii="Arial" w:hAnsi="Arial"/>
      <w:sz w:val="18"/>
      <w:szCs w:val="20"/>
    </w:rPr>
  </w:style>
  <w:style w:type="paragraph" w:styleId="5">
    <w:name w:val="Balloon Text"/>
    <w:basedOn w:val="1"/>
    <w:link w:val="25"/>
    <w:semiHidden/>
    <w:unhideWhenUsed/>
    <w:qFormat/>
    <w:uiPriority w:val="99"/>
    <w:rPr>
      <w:sz w:val="18"/>
      <w:szCs w:val="18"/>
    </w:rPr>
  </w:style>
  <w:style w:type="paragraph" w:styleId="6">
    <w:name w:val="footer"/>
    <w:basedOn w:val="1"/>
    <w:qFormat/>
    <w:uiPriority w:val="0"/>
    <w:pPr>
      <w:widowControl w:val="0"/>
      <w:tabs>
        <w:tab w:val="center" w:pos="4153"/>
        <w:tab w:val="right" w:pos="8306"/>
      </w:tabs>
      <w:snapToGrid w:val="0"/>
    </w:pPr>
    <w:rPr>
      <w:kern w:val="2"/>
      <w:sz w:val="18"/>
      <w:szCs w:val="20"/>
    </w:rPr>
  </w:style>
  <w:style w:type="paragraph" w:styleId="7">
    <w:name w:val="header"/>
    <w:basedOn w:val="1"/>
    <w:uiPriority w:val="0"/>
    <w:pPr>
      <w:widowControl w:val="0"/>
      <w:pBdr>
        <w:bottom w:val="single" w:color="auto" w:sz="6" w:space="1"/>
      </w:pBdr>
      <w:tabs>
        <w:tab w:val="center" w:pos="4153"/>
        <w:tab w:val="right" w:pos="8306"/>
      </w:tabs>
      <w:snapToGrid w:val="0"/>
      <w:jc w:val="center"/>
    </w:pPr>
    <w:rPr>
      <w:kern w:val="2"/>
      <w:sz w:val="18"/>
      <w:szCs w:val="20"/>
    </w:rPr>
  </w:style>
  <w:style w:type="paragraph" w:styleId="8">
    <w:name w:val="Normal (Web)"/>
    <w:basedOn w:val="1"/>
    <w:uiPriority w:val="0"/>
    <w:pPr>
      <w:spacing w:before="100" w:beforeAutospacing="1" w:after="100" w:afterAutospacing="1"/>
    </w:pPr>
    <w:rPr>
      <w:rFonts w:ascii="宋体" w:hAnsi="宋体"/>
      <w:szCs w:val="20"/>
    </w:rPr>
  </w:style>
  <w:style w:type="paragraph" w:styleId="9">
    <w:name w:val="Title"/>
    <w:basedOn w:val="1"/>
    <w:link w:val="17"/>
    <w:qFormat/>
    <w:uiPriority w:val="0"/>
    <w:pPr>
      <w:jc w:val="center"/>
    </w:pPr>
    <w:rPr>
      <w:b/>
      <w:kern w:val="2"/>
      <w:sz w:val="28"/>
      <w:szCs w:val="20"/>
      <w:lang w:eastAsia="en-US"/>
    </w:rPr>
  </w:style>
  <w:style w:type="table" w:styleId="11">
    <w:name w:val="Table Grid"/>
    <w:basedOn w:val="10"/>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3">
    <w:name w:val="Strong"/>
    <w:basedOn w:val="12"/>
    <w:qFormat/>
    <w:uiPriority w:val="22"/>
    <w:rPr>
      <w:b/>
    </w:rPr>
  </w:style>
  <w:style w:type="character" w:styleId="14">
    <w:name w:val="page number"/>
    <w:basedOn w:val="12"/>
    <w:qFormat/>
    <w:uiPriority w:val="0"/>
  </w:style>
  <w:style w:type="character" w:styleId="15">
    <w:name w:val="Emphasis"/>
    <w:basedOn w:val="12"/>
    <w:qFormat/>
    <w:uiPriority w:val="0"/>
    <w:rPr>
      <w:i/>
    </w:rPr>
  </w:style>
  <w:style w:type="character" w:styleId="16">
    <w:name w:val="Hyperlink"/>
    <w:basedOn w:val="12"/>
    <w:uiPriority w:val="0"/>
    <w:rPr>
      <w:color w:val="0000FF"/>
      <w:u w:val="single"/>
    </w:rPr>
  </w:style>
  <w:style w:type="character" w:customStyle="1" w:styleId="17">
    <w:name w:val="标题字符"/>
    <w:basedOn w:val="12"/>
    <w:link w:val="9"/>
    <w:uiPriority w:val="0"/>
    <w:rPr>
      <w:b/>
      <w:sz w:val="28"/>
      <w:lang w:eastAsia="en-US"/>
    </w:rPr>
  </w:style>
  <w:style w:type="character" w:customStyle="1" w:styleId="18">
    <w:name w:val="bottom1"/>
    <w:basedOn w:val="12"/>
    <w:qFormat/>
    <w:uiPriority w:val="0"/>
    <w:rPr>
      <w:color w:val="6E6E6E"/>
    </w:rPr>
  </w:style>
  <w:style w:type="character" w:customStyle="1" w:styleId="19">
    <w:name w:val="apple-converted-space"/>
    <w:basedOn w:val="12"/>
    <w:uiPriority w:val="0"/>
  </w:style>
  <w:style w:type="character" w:customStyle="1" w:styleId="20">
    <w:name w:val="apple-style-span"/>
    <w:basedOn w:val="12"/>
    <w:qFormat/>
    <w:uiPriority w:val="0"/>
  </w:style>
  <w:style w:type="paragraph" w:styleId="21">
    <w:name w:val="List Paragraph"/>
    <w:basedOn w:val="1"/>
    <w:qFormat/>
    <w:uiPriority w:val="34"/>
    <w:pPr>
      <w:widowControl w:val="0"/>
      <w:ind w:firstLine="420" w:firstLineChars="200"/>
      <w:jc w:val="both"/>
    </w:pPr>
    <w:rPr>
      <w:rFonts w:ascii="Calibri" w:hAnsi="Calibri"/>
      <w:kern w:val="2"/>
      <w:sz w:val="21"/>
      <w:szCs w:val="20"/>
    </w:rPr>
  </w:style>
  <w:style w:type="paragraph" w:customStyle="1" w:styleId="22">
    <w:name w:val="p0"/>
    <w:basedOn w:val="1"/>
    <w:uiPriority w:val="0"/>
    <w:pPr>
      <w:jc w:val="both"/>
    </w:pPr>
    <w:rPr>
      <w:sz w:val="21"/>
      <w:szCs w:val="20"/>
    </w:rPr>
  </w:style>
  <w:style w:type="paragraph" w:customStyle="1" w:styleId="23">
    <w:name w:val="css"/>
    <w:basedOn w:val="1"/>
    <w:qFormat/>
    <w:uiPriority w:val="0"/>
    <w:pPr>
      <w:spacing w:before="100" w:beforeAutospacing="1" w:after="100" w:afterAutospacing="1"/>
    </w:pPr>
    <w:rPr>
      <w:rFonts w:ascii="宋体" w:hAnsi="宋体"/>
      <w:color w:val="0F0000"/>
      <w:sz w:val="18"/>
      <w:szCs w:val="20"/>
    </w:rPr>
  </w:style>
  <w:style w:type="paragraph" w:customStyle="1" w:styleId="24">
    <w:name w:val="清單段落"/>
    <w:basedOn w:val="1"/>
    <w:uiPriority w:val="0"/>
    <w:pPr>
      <w:widowControl w:val="0"/>
      <w:ind w:left="720"/>
      <w:jc w:val="both"/>
    </w:pPr>
    <w:rPr>
      <w:kern w:val="2"/>
      <w:sz w:val="21"/>
      <w:szCs w:val="20"/>
    </w:rPr>
  </w:style>
  <w:style w:type="character" w:customStyle="1" w:styleId="25">
    <w:name w:val="批注框文本字符"/>
    <w:basedOn w:val="12"/>
    <w:link w:val="5"/>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4E637F-11FF-E446-81E7-751ECC6E11B8}">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288</Words>
  <Characters>1643</Characters>
  <Lines>13</Lines>
  <Paragraphs>3</Paragraphs>
  <TotalTime>4</TotalTime>
  <ScaleCrop>false</ScaleCrop>
  <LinksUpToDate>false</LinksUpToDate>
  <CharactersWithSpaces>1928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2021-01-19T07:53:00Z</dcterms:created>
  <dc:creator>雨林木风</dc:creator>
  <cp:lastModifiedBy>韩旭</cp:lastModifiedBy>
  <cp:lastPrinted>2012-10-11T08:46:00Z</cp:lastPrinted>
  <dcterms:modified xsi:type="dcterms:W3CDTF">2021-02-21T07:09:39Z</dcterms:modified>
  <dc:title>No</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