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rPr>
        <w:t>国刀神州行</w:t>
      </w:r>
    </w:p>
    <w:bookmarkEnd w:id="0"/>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中华网</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媒体</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w:t>
      </w:r>
      <w:r>
        <w:rPr>
          <w:rFonts w:ascii="微软雅黑" w:hAnsi="微软雅黑" w:eastAsia="微软雅黑"/>
          <w:sz w:val="21"/>
          <w:szCs w:val="21"/>
        </w:rPr>
        <w:t>9</w:t>
      </w:r>
      <w:r>
        <w:rPr>
          <w:rFonts w:hint="eastAsia" w:ascii="微软雅黑" w:hAnsi="微软雅黑" w:eastAsia="微软雅黑"/>
          <w:sz w:val="21"/>
          <w:szCs w:val="21"/>
        </w:rPr>
        <w:t>.</w:t>
      </w:r>
      <w:r>
        <w:rPr>
          <w:rFonts w:ascii="微软雅黑" w:hAnsi="微软雅黑" w:eastAsia="微软雅黑"/>
          <w:sz w:val="21"/>
          <w:szCs w:val="21"/>
        </w:rPr>
        <w:t>16</w:t>
      </w:r>
      <w:r>
        <w:rPr>
          <w:rFonts w:hint="eastAsia" w:ascii="微软雅黑" w:hAnsi="微软雅黑" w:eastAsia="微软雅黑"/>
          <w:sz w:val="21"/>
          <w:szCs w:val="21"/>
        </w:rPr>
        <w:t>-</w:t>
      </w:r>
      <w:r>
        <w:rPr>
          <w:rFonts w:ascii="微软雅黑" w:hAnsi="微软雅黑" w:eastAsia="微软雅黑"/>
          <w:sz w:val="21"/>
          <w:szCs w:val="21"/>
        </w:rPr>
        <w:t>09</w:t>
      </w:r>
      <w:r>
        <w:rPr>
          <w:rFonts w:hint="eastAsia" w:ascii="微软雅黑" w:hAnsi="微软雅黑" w:eastAsia="微软雅黑"/>
          <w:sz w:val="21"/>
          <w:szCs w:val="21"/>
        </w:rPr>
        <w:t>.</w:t>
      </w:r>
      <w:r>
        <w:rPr>
          <w:rFonts w:ascii="微软雅黑" w:hAnsi="微软雅黑" w:eastAsia="微软雅黑"/>
          <w:sz w:val="21"/>
          <w:szCs w:val="21"/>
        </w:rPr>
        <w:t>28</w:t>
      </w:r>
    </w:p>
    <w:p>
      <w:pPr>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公益营销类</w:t>
      </w:r>
    </w:p>
    <w:p>
      <w:pPr>
        <w:keepNext w:val="0"/>
        <w:keepLines w:val="0"/>
        <w:pageBreakBefore w:val="0"/>
        <w:kinsoku/>
        <w:wordWrap/>
        <w:overflowPunct/>
        <w:topLinePunct w:val="0"/>
        <w:autoSpaceDE/>
        <w:autoSpaceDN/>
        <w:bidi w:val="0"/>
        <w:adjustRightInd/>
        <w:snapToGrid/>
        <w:spacing w:before="100" w:beforeAutospacing="1" w:after="100" w:afterAutospacing="1"/>
        <w:ind w:left="0"/>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ind w:left="0"/>
        <w:rPr>
          <w:rFonts w:ascii="微软雅黑" w:hAnsi="微软雅黑" w:eastAsia="微软雅黑"/>
          <w:sz w:val="21"/>
          <w:szCs w:val="21"/>
        </w:rPr>
      </w:pPr>
      <w:r>
        <w:rPr>
          <w:rFonts w:hint="eastAsia" w:ascii="微软雅黑" w:hAnsi="微软雅黑" w:eastAsia="微软雅黑"/>
          <w:sz w:val="21"/>
          <w:szCs w:val="21"/>
        </w:rPr>
        <w:t>习主席在党的十九大报告中明确指出：“我们的军队是人民军队，我们的国防是全民国防。我们要加强全民国防教育，巩固军政军民团结，为实现中国梦强军梦凝聚强大力量。”</w:t>
      </w:r>
    </w:p>
    <w:p>
      <w:pPr>
        <w:keepNext w:val="0"/>
        <w:keepLines w:val="0"/>
        <w:pageBreakBefore w:val="0"/>
        <w:kinsoku/>
        <w:wordWrap/>
        <w:overflowPunct/>
        <w:topLinePunct w:val="0"/>
        <w:autoSpaceDE/>
        <w:autoSpaceDN/>
        <w:bidi w:val="0"/>
        <w:adjustRightInd/>
        <w:snapToGrid/>
        <w:spacing w:before="100" w:beforeAutospacing="1" w:after="100" w:afterAutospacing="1"/>
        <w:ind w:left="0"/>
        <w:rPr>
          <w:rFonts w:ascii="微软雅黑" w:hAnsi="微软雅黑" w:eastAsia="微软雅黑"/>
          <w:b/>
        </w:rPr>
      </w:pPr>
      <w:r>
        <w:rPr>
          <w:rFonts w:hint="eastAsia" w:ascii="微软雅黑" w:hAnsi="微软雅黑" w:eastAsia="微软雅黑"/>
          <w:sz w:val="21"/>
          <w:szCs w:val="21"/>
        </w:rPr>
        <w:t xml:space="preserve">正值新中国成立71周年来临之际，由中华网主办发起，墨攻娱乐协办的 </w:t>
      </w:r>
      <w:r>
        <w:rPr>
          <w:rFonts w:hint="eastAsia" w:ascii="微软雅黑" w:hAnsi="微软雅黑" w:eastAsia="微软雅黑"/>
          <w:b/>
          <w:bCs/>
          <w:sz w:val="21"/>
          <w:szCs w:val="21"/>
        </w:rPr>
        <w:t>“国刀神州行全民国防教育主题系列活动”</w:t>
      </w:r>
      <w:r>
        <w:rPr>
          <w:rFonts w:hint="eastAsia" w:ascii="微软雅黑" w:hAnsi="微软雅黑" w:eastAsia="微软雅黑"/>
          <w:sz w:val="21"/>
          <w:szCs w:val="21"/>
        </w:rPr>
        <w:t>，其意义在于将国刀文化和国刀精神，传播到全国各个地方，让广大民众了解国刀文化、理解国刀精神，让国魂和军魂融入到每个人的血脉当中，推动国防教育模式的创新发展。</w:t>
      </w:r>
    </w:p>
    <w:p>
      <w:pPr>
        <w:keepNext w:val="0"/>
        <w:keepLines w:val="0"/>
        <w:pageBreakBefore w:val="0"/>
        <w:kinsoku/>
        <w:wordWrap/>
        <w:overflowPunct/>
        <w:topLinePunct w:val="0"/>
        <w:autoSpaceDE/>
        <w:autoSpaceDN/>
        <w:bidi w:val="0"/>
        <w:adjustRightInd/>
        <w:snapToGrid/>
        <w:spacing w:before="100" w:beforeAutospacing="1" w:after="100" w:afterAutospacing="1"/>
        <w:ind w:left="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ind w:left="0"/>
        <w:rPr>
          <w:rFonts w:ascii="微软雅黑" w:hAnsi="微软雅黑" w:eastAsia="微软雅黑"/>
        </w:rPr>
      </w:pPr>
      <w:r>
        <w:rPr>
          <w:rFonts w:hint="eastAsia" w:ascii="微软雅黑" w:hAnsi="微软雅黑" w:eastAsia="微软雅黑"/>
          <w:sz w:val="21"/>
          <w:szCs w:val="21"/>
        </w:rPr>
        <w:t>中华网在国家国防教育办公室的指导下，深入开展全民国防教育，逐步丰富线上内容和线下活动。正值新中国成立71周年之际，我们选择了有故事、有历史、有意义、有标识性的“国刀”，作为我们的传播国防教育的核心元素。</w:t>
      </w:r>
      <w:r>
        <w:rPr>
          <w:rFonts w:ascii="微软雅黑" w:hAnsi="微软雅黑" w:eastAsia="微软雅黑"/>
          <w:sz w:val="21"/>
          <w:szCs w:val="21"/>
        </w:rPr>
        <w:t>“国刀神州行”活动是以中国国刀“天下第一刀”为载体，以车队行进护送国刀捐赠给接收单位的形式，更广泛地向公众传递中国人民解放军陆海空三军仪仗指挥刀所代表的中华民族坚强不屈的精神。</w:t>
      </w:r>
    </w:p>
    <w:p>
      <w:pPr>
        <w:keepNext w:val="0"/>
        <w:keepLines w:val="0"/>
        <w:pageBreakBefore w:val="0"/>
        <w:kinsoku/>
        <w:wordWrap/>
        <w:overflowPunct/>
        <w:topLinePunct w:val="0"/>
        <w:autoSpaceDE/>
        <w:autoSpaceDN/>
        <w:bidi w:val="0"/>
        <w:adjustRightInd/>
        <w:snapToGrid/>
        <w:spacing w:before="100" w:beforeAutospacing="1" w:after="100" w:afterAutospacing="1"/>
        <w:ind w:left="0"/>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中国国刀“天下第一刀”</w:t>
      </w:r>
      <w:r>
        <w:rPr>
          <w:rFonts w:hint="eastAsia" w:ascii="微软雅黑" w:hAnsi="微软雅黑" w:eastAsia="微软雅黑"/>
          <w:b/>
          <w:bCs/>
          <w:sz w:val="21"/>
          <w:szCs w:val="21"/>
        </w:rPr>
        <w:t>是中国人民解放军陆海空三军仪仗指挥刀</w:t>
      </w:r>
      <w:r>
        <w:rPr>
          <w:rFonts w:hint="eastAsia" w:ascii="微软雅黑" w:hAnsi="微软雅黑" w:eastAsia="微软雅黑"/>
          <w:sz w:val="21"/>
          <w:szCs w:val="21"/>
        </w:rPr>
        <w:t>。</w:t>
      </w:r>
      <w:r>
        <w:rPr>
          <w:rFonts w:hint="eastAsia" w:ascii="微软雅黑" w:hAnsi="微软雅黑" w:eastAsia="微软雅黑"/>
          <w:b/>
          <w:bCs/>
          <w:sz w:val="21"/>
          <w:szCs w:val="21"/>
        </w:rPr>
        <w:t>它是一把具有中国特色体现国威、军威的宝刀</w:t>
      </w:r>
      <w:r>
        <w:rPr>
          <w:rFonts w:hint="eastAsia" w:ascii="微软雅黑" w:hAnsi="微软雅黑" w:eastAsia="微软雅黑"/>
          <w:sz w:val="21"/>
          <w:szCs w:val="21"/>
        </w:rPr>
        <w:t>，并被评为中华人民共和国国家优秀专利。</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b/>
          <w:bCs/>
          <w:sz w:val="21"/>
          <w:szCs w:val="21"/>
        </w:rPr>
        <w:t>中国国刀“天下第一刀”是能够代表我军精神的强大IP，是具有传播价值的国防教育传播载体。</w:t>
      </w:r>
      <w:r>
        <w:rPr>
          <w:rFonts w:hint="eastAsia" w:ascii="微软雅黑" w:hAnsi="微软雅黑" w:eastAsia="微软雅黑"/>
          <w:sz w:val="21"/>
          <w:szCs w:val="21"/>
        </w:rPr>
        <w:t>国刀既能代表我军军威、军魂，又是能够让大众理解、记住的标志性元素。借助国刀为精神核心，“国刀神州行全民国防教育主题系列活动”以城市宣传的形式，将具有特殊意义的国刀由北京出发，由车队一路护送至云南陆军讲武堂收藏，期间在多个城市传播国防教育理念。</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这次的活动还邀请到了中国国刀“天下第一刀”的创始人沈从岐老先生，讲述关于国刀的点滴事迹，展现国刀所蕴含的军威军魂。</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具有特殊意义的国刀，最终抵达具有厚重历史文化的云南陆军讲武堂，由陆军讲武堂收藏展示，共同携手开拓全民国防教育事业。</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sz w:val="22"/>
        </w:rPr>
      </w:pPr>
      <w:r>
        <w:rPr>
          <w:rFonts w:hint="eastAsia" w:ascii="微软雅黑" w:hAnsi="微软雅黑" w:eastAsia="微软雅黑"/>
          <w:sz w:val="21"/>
          <w:szCs w:val="21"/>
        </w:rPr>
        <w:t>活动的亮点在于将“军”“民”“馆”“媒”联合起来，以更加通俗、容易理解的活动形式与活动内将国防教育容展现给大家。</w:t>
      </w:r>
    </w:p>
    <w:p>
      <w:pPr>
        <w:keepNext w:val="0"/>
        <w:keepLines w:val="0"/>
        <w:pageBreakBefore w:val="0"/>
        <w:kinsoku/>
        <w:wordWrap/>
        <w:overflowPunct/>
        <w:topLinePunct w:val="0"/>
        <w:autoSpaceDE/>
        <w:autoSpaceDN/>
        <w:bidi w:val="0"/>
        <w:adjustRightInd/>
        <w:snapToGrid/>
        <w:spacing w:before="100" w:beforeAutospacing="1" w:after="100" w:afterAutospacing="1"/>
        <w:ind w:left="0"/>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ind w:left="0"/>
        <w:textAlignment w:val="auto"/>
        <w:rPr>
          <w:rFonts w:ascii="微软雅黑" w:hAnsi="微软雅黑" w:eastAsia="微软雅黑"/>
          <w:sz w:val="21"/>
          <w:szCs w:val="21"/>
        </w:rPr>
      </w:pPr>
      <w:r>
        <w:rPr>
          <w:rFonts w:hint="eastAsia" w:ascii="微软雅黑" w:hAnsi="微软雅黑" w:eastAsia="微软雅黑"/>
          <w:sz w:val="21"/>
          <w:szCs w:val="21"/>
        </w:rPr>
        <w:t>执行共分为三部分：</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0" w:leftChars="0"/>
        <w:jc w:val="both"/>
        <w:textAlignment w:val="auto"/>
        <w:rPr>
          <w:rFonts w:ascii="微软雅黑" w:hAnsi="微软雅黑" w:eastAsia="微软雅黑"/>
          <w:b/>
          <w:bCs/>
          <w:sz w:val="21"/>
          <w:szCs w:val="21"/>
        </w:rPr>
      </w:pPr>
      <w:r>
        <w:rPr>
          <w:rFonts w:hint="eastAsia" w:ascii="微软雅黑" w:hAnsi="微软雅黑" w:eastAsia="微软雅黑"/>
          <w:b/>
          <w:bCs/>
          <w:sz w:val="21"/>
          <w:szCs w:val="21"/>
        </w:rPr>
        <w:t>北京启程：</w:t>
      </w:r>
    </w:p>
    <w:p>
      <w:pPr>
        <w:keepNext w:val="0"/>
        <w:keepLines w:val="0"/>
        <w:pageBreakBefore w:val="0"/>
        <w:kinsoku/>
        <w:wordWrap/>
        <w:overflowPunct/>
        <w:topLinePunct w:val="0"/>
        <w:autoSpaceDE/>
        <w:autoSpaceDN/>
        <w:bidi w:val="0"/>
        <w:adjustRightInd/>
        <w:snapToGrid/>
        <w:spacing w:before="100" w:beforeAutospacing="1" w:after="100" w:afterAutospacing="1"/>
        <w:ind w:left="0"/>
        <w:textAlignment w:val="auto"/>
        <w:rPr>
          <w:rFonts w:ascii="微软雅黑" w:hAnsi="微软雅黑" w:eastAsia="微软雅黑"/>
          <w:sz w:val="21"/>
          <w:szCs w:val="21"/>
        </w:rPr>
      </w:pPr>
      <w:r>
        <w:rPr>
          <w:rFonts w:hint="eastAsia" w:ascii="微软雅黑" w:hAnsi="微软雅黑" w:eastAsia="微软雅黑"/>
          <w:sz w:val="21"/>
          <w:szCs w:val="21"/>
        </w:rPr>
        <w:t>北京启程仪式中，中国国刀“天下第一刀”的创始人沈从岐老先生亲临现场，为大家带来了具有特殊意义的“新中国成立7</w:t>
      </w:r>
      <w:r>
        <w:rPr>
          <w:rFonts w:ascii="微软雅黑" w:hAnsi="微软雅黑" w:eastAsia="微软雅黑"/>
          <w:sz w:val="21"/>
          <w:szCs w:val="21"/>
        </w:rPr>
        <w:t>0</w:t>
      </w:r>
      <w:r>
        <w:rPr>
          <w:rFonts w:hint="eastAsia" w:ascii="微软雅黑" w:hAnsi="微软雅黑" w:eastAsia="微软雅黑"/>
          <w:sz w:val="21"/>
          <w:szCs w:val="21"/>
        </w:rPr>
        <w:t>周年”纪念版国刀，国刀在车队的护送下，在中华网领导的见证下，缓缓启程。</w:t>
      </w:r>
    </w:p>
    <w:p>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微软雅黑" w:hAnsi="微软雅黑" w:eastAsia="微软雅黑"/>
          <w:sz w:val="21"/>
          <w:szCs w:val="21"/>
        </w:rPr>
      </w:pPr>
      <w:r>
        <w:rPr>
          <w:rFonts w:hint="eastAsia" w:ascii="微软雅黑" w:hAnsi="微软雅黑" w:eastAsia="微软雅黑"/>
          <w:sz w:val="21"/>
          <w:szCs w:val="21"/>
        </w:rPr>
        <w:drawing>
          <wp:inline distT="0" distB="0" distL="0" distR="0">
            <wp:extent cx="4263390" cy="2841625"/>
            <wp:effectExtent l="0" t="0" r="3810" b="15875"/>
            <wp:docPr id="10" name="图片 10" descr="一群穿着制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群穿着制服的人&#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3390" cy="28416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微软雅黑" w:hAnsi="微软雅黑" w:eastAsia="微软雅黑"/>
          <w:sz w:val="21"/>
          <w:szCs w:val="21"/>
        </w:rPr>
      </w:pPr>
      <w:r>
        <w:rPr>
          <w:rFonts w:hint="eastAsia" w:ascii="微软雅黑" w:hAnsi="微软雅黑" w:eastAsia="微软雅黑"/>
          <w:sz w:val="21"/>
          <w:szCs w:val="21"/>
        </w:rPr>
        <w:t>（国刀礼仪式）</w:t>
      </w:r>
    </w:p>
    <w:p>
      <w:pPr>
        <w:keepNext w:val="0"/>
        <w:keepLines w:val="0"/>
        <w:pageBreakBefore w:val="0"/>
        <w:kinsoku/>
        <w:wordWrap/>
        <w:overflowPunct/>
        <w:topLinePunct w:val="0"/>
        <w:autoSpaceDE/>
        <w:autoSpaceDN/>
        <w:bidi w:val="0"/>
        <w:adjustRightInd/>
        <w:snapToGrid/>
        <w:spacing w:before="100" w:beforeAutospacing="1" w:after="100" w:afterAutospacing="1"/>
        <w:ind w:left="0"/>
        <w:jc w:val="center"/>
        <w:textAlignment w:val="auto"/>
        <w:rPr>
          <w:rFonts w:ascii="微软雅黑" w:hAnsi="微软雅黑" w:eastAsia="微软雅黑"/>
          <w:sz w:val="21"/>
          <w:szCs w:val="21"/>
        </w:rPr>
      </w:pPr>
      <w:r>
        <w:rPr>
          <w:rFonts w:ascii="微软雅黑" w:hAnsi="微软雅黑" w:eastAsia="微软雅黑"/>
          <w:sz w:val="21"/>
          <w:szCs w:val="21"/>
        </w:rPr>
        <w:drawing>
          <wp:inline distT="0" distB="0" distL="0" distR="0">
            <wp:extent cx="4044315" cy="2696210"/>
            <wp:effectExtent l="0" t="0" r="133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44315" cy="26962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left="0"/>
        <w:jc w:val="center"/>
        <w:textAlignment w:val="auto"/>
        <w:rPr>
          <w:rFonts w:ascii="微软雅黑" w:hAnsi="微软雅黑" w:eastAsia="微软雅黑"/>
          <w:sz w:val="21"/>
          <w:szCs w:val="21"/>
        </w:rPr>
      </w:pPr>
      <w:r>
        <w:rPr>
          <w:rFonts w:hint="eastAsia" w:ascii="微软雅黑" w:hAnsi="微软雅黑" w:eastAsia="微软雅黑"/>
          <w:sz w:val="21"/>
          <w:szCs w:val="21"/>
        </w:rPr>
        <w:t>（启程仪式：国刀交接）</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0" w:leftChars="0"/>
        <w:jc w:val="both"/>
        <w:textAlignment w:val="auto"/>
        <w:rPr>
          <w:rFonts w:ascii="微软雅黑" w:hAnsi="微软雅黑" w:eastAsia="微软雅黑"/>
          <w:b/>
          <w:bCs/>
          <w:sz w:val="21"/>
          <w:szCs w:val="21"/>
        </w:rPr>
      </w:pPr>
      <w:r>
        <w:rPr>
          <w:rFonts w:hint="eastAsia" w:ascii="微软雅黑" w:hAnsi="微软雅黑" w:eastAsia="微软雅黑"/>
          <w:b/>
          <w:bCs/>
          <w:sz w:val="21"/>
          <w:szCs w:val="21"/>
        </w:rPr>
        <w:t>城市打卡：</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textAlignment w:val="auto"/>
        <w:rPr>
          <w:rFonts w:ascii="微软雅黑" w:hAnsi="微软雅黑" w:eastAsia="微软雅黑"/>
          <w:kern w:val="0"/>
          <w:szCs w:val="21"/>
        </w:rPr>
      </w:pPr>
      <w:r>
        <w:rPr>
          <w:rFonts w:hint="eastAsia" w:ascii="微软雅黑" w:hAnsi="微软雅黑" w:eastAsia="微软雅黑"/>
          <w:kern w:val="0"/>
          <w:szCs w:val="21"/>
        </w:rPr>
        <w:t>车队途径上海、武汉、西安、成都、昆明五处，在各地抗日战争纪念馆、红色根据地等地标性建筑物前进行打卡，宣传国防教育。</w:t>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firstLine="0" w:firstLineChars="0"/>
        <w:jc w:val="center"/>
        <w:textAlignment w:val="auto"/>
        <w:rPr>
          <w:rFonts w:ascii="微软雅黑" w:hAnsi="微软雅黑" w:eastAsia="微软雅黑"/>
          <w:kern w:val="0"/>
          <w:szCs w:val="21"/>
        </w:rPr>
      </w:pPr>
      <w:r>
        <w:rPr>
          <w:rFonts w:ascii="微软雅黑" w:hAnsi="微软雅黑" w:eastAsia="微软雅黑"/>
          <w:kern w:val="0"/>
          <w:szCs w:val="21"/>
        </w:rPr>
        <w:drawing>
          <wp:inline distT="0" distB="0" distL="0" distR="0">
            <wp:extent cx="4842510" cy="2477135"/>
            <wp:effectExtent l="0" t="0" r="15240" b="1841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2"/>
                    <a:stretch>
                      <a:fillRect/>
                    </a:stretch>
                  </pic:blipFill>
                  <pic:spPr>
                    <a:xfrm>
                      <a:off x="0" y="0"/>
                      <a:ext cx="4842510" cy="2477135"/>
                    </a:xfrm>
                    <a:prstGeom prst="rect">
                      <a:avLst/>
                    </a:prstGeom>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beforeAutospacing="0" w:afterAutospacing="0"/>
        <w:ind w:left="0" w:firstLine="0" w:firstLineChars="0"/>
        <w:jc w:val="center"/>
        <w:textAlignment w:val="auto"/>
        <w:rPr>
          <w:rFonts w:ascii="微软雅黑" w:hAnsi="微软雅黑" w:eastAsia="微软雅黑"/>
          <w:kern w:val="0"/>
          <w:szCs w:val="21"/>
        </w:rPr>
      </w:pPr>
      <w:r>
        <w:rPr>
          <w:rFonts w:hint="eastAsia" w:ascii="微软雅黑" w:hAnsi="微软雅黑" w:eastAsia="微软雅黑"/>
          <w:kern w:val="0"/>
          <w:szCs w:val="21"/>
        </w:rPr>
        <w:t>（沿途站点）</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0" w:leftChars="0" w:firstLine="0" w:firstLineChars="0"/>
        <w:jc w:val="both"/>
        <w:textAlignment w:val="auto"/>
        <w:rPr>
          <w:rFonts w:ascii="微软雅黑" w:hAnsi="微软雅黑" w:eastAsia="微软雅黑"/>
          <w:b/>
          <w:bCs/>
          <w:sz w:val="21"/>
          <w:szCs w:val="21"/>
        </w:rPr>
      </w:pPr>
      <w:r>
        <w:rPr>
          <w:rFonts w:hint="eastAsia" w:ascii="微软雅黑" w:hAnsi="微软雅黑" w:eastAsia="微软雅黑"/>
          <w:b/>
          <w:bCs/>
          <w:sz w:val="21"/>
          <w:szCs w:val="21"/>
        </w:rPr>
        <w:t>接收仪式：</w:t>
      </w:r>
    </w:p>
    <w:p>
      <w:pPr>
        <w:keepNext w:val="0"/>
        <w:keepLines w:val="0"/>
        <w:pageBreakBefore w:val="0"/>
        <w:kinsoku/>
        <w:wordWrap/>
        <w:overflowPunct/>
        <w:topLinePunct w:val="0"/>
        <w:autoSpaceDE/>
        <w:autoSpaceDN/>
        <w:bidi w:val="0"/>
        <w:adjustRightInd/>
        <w:snapToGrid/>
        <w:spacing w:before="100" w:beforeAutospacing="1" w:after="100" w:afterAutospacing="1"/>
        <w:ind w:left="0" w:firstLine="0" w:firstLineChars="0"/>
        <w:textAlignment w:val="auto"/>
        <w:rPr>
          <w:rFonts w:ascii="微软雅黑" w:hAnsi="微软雅黑" w:eastAsia="微软雅黑"/>
          <w:sz w:val="21"/>
          <w:szCs w:val="21"/>
        </w:rPr>
      </w:pPr>
      <w:r>
        <w:rPr>
          <w:rFonts w:hint="eastAsia" w:ascii="微软雅黑" w:hAnsi="微软雅黑" w:eastAsia="微软雅黑"/>
          <w:sz w:val="21"/>
          <w:szCs w:val="21"/>
        </w:rPr>
        <w:t>活动现场，中华网副总裁、中华网国防军事发展中心总经理牛淏屹，向云南陆军讲武堂捐赠国刀“天下第一刀”——中国人民解放军陆海空三军仪仗指挥刀，云南陆军讲武堂历史博物馆馆长杨竣接收赠刀。云南陆军讲武堂在其存在的26年里，走出了两位共和国的元帅以及数百名不同时期的将军和杰出人士，在实现中华民族伟大复兴的斗争中做出了杰出贡献，这也是我们把“国刀神州行”活动首次巡礼目的地选在了云南陆军讲武堂的初衷，让国刀文化和国刀精神与云南陆军讲武堂的传统高度融合，能够在云南为广大民众开展全民国防教育和爱国主义教育发挥作用。</w:t>
      </w:r>
    </w:p>
    <w:p>
      <w:pPr>
        <w:keepNext w:val="0"/>
        <w:keepLines w:val="0"/>
        <w:pageBreakBefore w:val="0"/>
        <w:widowControl/>
        <w:kinsoku/>
        <w:wordWrap/>
        <w:overflowPunct/>
        <w:topLinePunct w:val="0"/>
        <w:autoSpaceDE/>
        <w:autoSpaceDN/>
        <w:bidi w:val="0"/>
        <w:adjustRightInd/>
        <w:snapToGrid/>
        <w:spacing w:beforeAutospacing="0" w:afterAutospacing="0"/>
        <w:ind w:left="0" w:firstLine="0" w:firstLineChars="0"/>
        <w:jc w:val="center"/>
        <w:textAlignment w:val="auto"/>
        <w:rPr>
          <w:rFonts w:ascii="微软雅黑" w:hAnsi="微软雅黑" w:eastAsia="微软雅黑"/>
          <w:sz w:val="21"/>
          <w:szCs w:val="21"/>
        </w:rPr>
      </w:pPr>
      <w:r>
        <w:drawing>
          <wp:inline distT="0" distB="0" distL="0" distR="0">
            <wp:extent cx="4267835" cy="3058160"/>
            <wp:effectExtent l="0" t="0" r="1841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67835" cy="30581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ind w:left="0" w:firstLine="0" w:firstLineChars="0"/>
        <w:jc w:val="center"/>
        <w:textAlignment w:val="auto"/>
        <w:rPr>
          <w:rFonts w:ascii="微软雅黑" w:hAnsi="微软雅黑" w:eastAsia="微软雅黑"/>
          <w:sz w:val="21"/>
          <w:szCs w:val="21"/>
        </w:rPr>
      </w:pPr>
      <w:r>
        <w:rPr>
          <w:rFonts w:hint="eastAsia" w:ascii="微软雅黑" w:hAnsi="微软雅黑" w:eastAsia="微软雅黑"/>
          <w:sz w:val="21"/>
          <w:szCs w:val="21"/>
        </w:rPr>
        <w:t>（云南陆军讲武堂国刀交接）</w:t>
      </w:r>
    </w:p>
    <w:p>
      <w:pPr>
        <w:keepNext w:val="0"/>
        <w:keepLines w:val="0"/>
        <w:pageBreakBefore w:val="0"/>
        <w:kinsoku/>
        <w:wordWrap/>
        <w:overflowPunct/>
        <w:topLinePunct w:val="0"/>
        <w:autoSpaceDE/>
        <w:autoSpaceDN/>
        <w:bidi w:val="0"/>
        <w:adjustRightInd/>
        <w:snapToGrid/>
        <w:spacing w:before="100" w:beforeAutospacing="1" w:after="100" w:afterAutospacing="1"/>
        <w:ind w:left="0" w:firstLine="0" w:firstLineChars="0"/>
        <w:jc w:val="center"/>
        <w:textAlignment w:val="auto"/>
        <w:rPr>
          <w:rFonts w:ascii="微软雅黑" w:hAnsi="微软雅黑" w:eastAsia="微软雅黑"/>
          <w:sz w:val="21"/>
          <w:szCs w:val="21"/>
        </w:rPr>
      </w:pPr>
      <w:r>
        <w:drawing>
          <wp:inline distT="0" distB="0" distL="0" distR="0">
            <wp:extent cx="5720715" cy="38233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20715" cy="38233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left="0" w:firstLine="0" w:firstLineChars="0"/>
        <w:jc w:val="center"/>
        <w:textAlignment w:val="auto"/>
        <w:rPr>
          <w:rFonts w:ascii="微软雅黑" w:hAnsi="微软雅黑" w:eastAsia="微软雅黑"/>
          <w:b/>
        </w:rPr>
      </w:pPr>
      <w:r>
        <w:rPr>
          <w:rFonts w:hint="eastAsia" w:ascii="微软雅黑" w:hAnsi="微软雅黑" w:eastAsia="微软雅黑"/>
          <w:sz w:val="21"/>
          <w:szCs w:val="21"/>
        </w:rPr>
        <w:t>（参会嘉宾）</w:t>
      </w:r>
    </w:p>
    <w:p>
      <w:pPr>
        <w:keepNext w:val="0"/>
        <w:keepLines w:val="0"/>
        <w:pageBreakBefore w:val="0"/>
        <w:kinsoku/>
        <w:wordWrap/>
        <w:overflowPunct/>
        <w:topLinePunct w:val="0"/>
        <w:autoSpaceDE/>
        <w:autoSpaceDN/>
        <w:bidi w:val="0"/>
        <w:adjustRightInd/>
        <w:snapToGrid/>
        <w:spacing w:before="100" w:beforeAutospacing="1" w:after="100" w:afterAutospacing="1"/>
        <w:ind w:left="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ind w:left="0"/>
        <w:rPr>
          <w:rFonts w:ascii="微软雅黑" w:hAnsi="微软雅黑" w:eastAsia="微软雅黑"/>
          <w:sz w:val="21"/>
          <w:szCs w:val="21"/>
        </w:rPr>
      </w:pPr>
      <w:r>
        <w:rPr>
          <w:rFonts w:hint="eastAsia" w:ascii="微软雅黑" w:hAnsi="微软雅黑" w:eastAsia="微软雅黑"/>
          <w:sz w:val="21"/>
          <w:szCs w:val="21"/>
        </w:rPr>
        <w:t>国刀神州行在中华网、人民网、及各地网站中广泛传播。其中，中华网更在国防军事频道中开辟专栏，进行全程报道。</w:t>
      </w:r>
    </w:p>
    <w:p>
      <w:pPr>
        <w:keepNext w:val="0"/>
        <w:keepLines w:val="0"/>
        <w:pageBreakBefore w:val="0"/>
        <w:kinsoku/>
        <w:wordWrap/>
        <w:overflowPunct/>
        <w:topLinePunct w:val="0"/>
        <w:autoSpaceDE/>
        <w:autoSpaceDN/>
        <w:bidi w:val="0"/>
        <w:adjustRightInd/>
        <w:snapToGrid/>
        <w:spacing w:before="100" w:beforeAutospacing="1" w:after="100" w:afterAutospacing="1"/>
        <w:ind w:left="0"/>
        <w:rPr>
          <w:rFonts w:ascii="微软雅黑" w:hAnsi="微软雅黑" w:eastAsia="微软雅黑"/>
          <w:sz w:val="21"/>
          <w:szCs w:val="21"/>
        </w:rPr>
      </w:pPr>
      <w:r>
        <w:rPr>
          <w:rFonts w:hint="eastAsia" w:ascii="微软雅黑" w:hAnsi="微软雅黑" w:eastAsia="微软雅黑"/>
          <w:sz w:val="21"/>
          <w:szCs w:val="21"/>
        </w:rPr>
        <w:t>活动受到全网关注，中华网单独为本次活动开辟了活动专栏。C</w:t>
      </w:r>
      <w:r>
        <w:rPr>
          <w:rFonts w:ascii="微软雅黑" w:hAnsi="微软雅黑" w:eastAsia="微软雅黑"/>
          <w:sz w:val="21"/>
          <w:szCs w:val="21"/>
        </w:rPr>
        <w:t>CTV</w:t>
      </w:r>
      <w:r>
        <w:rPr>
          <w:rFonts w:hint="eastAsia" w:ascii="微软雅黑" w:hAnsi="微软雅黑" w:eastAsia="微软雅黑"/>
          <w:sz w:val="21"/>
          <w:szCs w:val="21"/>
        </w:rPr>
        <w:t>7、云南都市频道均有报导。在云南讲武堂交接仪式中，更是受到当地市民广泛参与。</w:t>
      </w:r>
    </w:p>
    <w:p>
      <w:pPr>
        <w:keepNext w:val="0"/>
        <w:keepLines w:val="0"/>
        <w:pageBreakBefore w:val="0"/>
        <w:kinsoku/>
        <w:wordWrap/>
        <w:overflowPunct/>
        <w:topLinePunct w:val="0"/>
        <w:autoSpaceDE/>
        <w:autoSpaceDN/>
        <w:bidi w:val="0"/>
        <w:adjustRightInd/>
        <w:snapToGrid/>
        <w:spacing w:before="100" w:beforeAutospacing="1" w:after="100" w:afterAutospacing="1"/>
        <w:ind w:left="0"/>
        <w:rPr>
          <w:rFonts w:hint="eastAsia" w:ascii="微软雅黑" w:hAnsi="微软雅黑" w:eastAsia="微软雅黑"/>
          <w:color w:val="FF0000"/>
          <w:szCs w:val="21"/>
        </w:rPr>
      </w:pPr>
      <w:r>
        <w:rPr>
          <w:rFonts w:hint="eastAsia" w:ascii="微软雅黑" w:hAnsi="微软雅黑" w:eastAsia="微软雅黑"/>
          <w:sz w:val="21"/>
          <w:szCs w:val="21"/>
        </w:rPr>
        <w:t>中华网国刀神州行页面：</w:t>
      </w:r>
      <w:r>
        <w:rPr>
          <w:rFonts w:ascii="微软雅黑" w:hAnsi="微软雅黑" w:eastAsia="微软雅黑"/>
          <w:sz w:val="21"/>
          <w:szCs w:val="21"/>
        </w:rPr>
        <w:fldChar w:fldCharType="begin"/>
      </w:r>
      <w:r>
        <w:rPr>
          <w:rFonts w:ascii="微软雅黑" w:hAnsi="微软雅黑" w:eastAsia="微软雅黑"/>
          <w:sz w:val="21"/>
          <w:szCs w:val="21"/>
        </w:rPr>
        <w:instrText xml:space="preserve"> HYPERLINK "https://guofang.china.com/guodao/" </w:instrText>
      </w:r>
      <w:r>
        <w:rPr>
          <w:rFonts w:ascii="微软雅黑" w:hAnsi="微软雅黑" w:eastAsia="微软雅黑"/>
          <w:sz w:val="21"/>
          <w:szCs w:val="21"/>
        </w:rPr>
        <w:fldChar w:fldCharType="separate"/>
      </w:r>
      <w:r>
        <w:rPr>
          <w:rStyle w:val="16"/>
          <w:rFonts w:ascii="微软雅黑" w:hAnsi="微软雅黑" w:eastAsia="微软雅黑"/>
          <w:sz w:val="21"/>
          <w:szCs w:val="21"/>
        </w:rPr>
        <w:t>https://guofang.china.com/guodao/</w:t>
      </w:r>
      <w:r>
        <w:rPr>
          <w:rFonts w:ascii="微软雅黑" w:hAnsi="微软雅黑" w:eastAsia="微软雅黑"/>
          <w:sz w:val="21"/>
          <w:szCs w:val="21"/>
        </w:rPr>
        <w:fldChar w:fldCharType="end"/>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13FEA"/>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A7EE9"/>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227"/>
    <w:rsid w:val="00131A61"/>
    <w:rsid w:val="00136B4D"/>
    <w:rsid w:val="00142184"/>
    <w:rsid w:val="001458CE"/>
    <w:rsid w:val="00146A94"/>
    <w:rsid w:val="001540DA"/>
    <w:rsid w:val="001554DB"/>
    <w:rsid w:val="00171DF4"/>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3261B"/>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3919"/>
    <w:rsid w:val="004C539E"/>
    <w:rsid w:val="004D3EF9"/>
    <w:rsid w:val="004D53A9"/>
    <w:rsid w:val="004E459E"/>
    <w:rsid w:val="004E704D"/>
    <w:rsid w:val="004F1399"/>
    <w:rsid w:val="004F7523"/>
    <w:rsid w:val="005002D8"/>
    <w:rsid w:val="0050656F"/>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2BBC"/>
    <w:rsid w:val="006F421E"/>
    <w:rsid w:val="006F662D"/>
    <w:rsid w:val="00701EC6"/>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AF6"/>
    <w:rsid w:val="007C4C7A"/>
    <w:rsid w:val="007D5451"/>
    <w:rsid w:val="007D76B6"/>
    <w:rsid w:val="007E2B9D"/>
    <w:rsid w:val="007F6422"/>
    <w:rsid w:val="00803F2A"/>
    <w:rsid w:val="0080439E"/>
    <w:rsid w:val="00812085"/>
    <w:rsid w:val="00812A8A"/>
    <w:rsid w:val="00813515"/>
    <w:rsid w:val="008159A4"/>
    <w:rsid w:val="00816C95"/>
    <w:rsid w:val="00820C09"/>
    <w:rsid w:val="00823822"/>
    <w:rsid w:val="00825032"/>
    <w:rsid w:val="00832432"/>
    <w:rsid w:val="008326D5"/>
    <w:rsid w:val="00833986"/>
    <w:rsid w:val="00846139"/>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004C"/>
    <w:rsid w:val="009573AC"/>
    <w:rsid w:val="00970C56"/>
    <w:rsid w:val="0097433A"/>
    <w:rsid w:val="00976708"/>
    <w:rsid w:val="0098226A"/>
    <w:rsid w:val="009823A9"/>
    <w:rsid w:val="00983853"/>
    <w:rsid w:val="009849FB"/>
    <w:rsid w:val="00993AA4"/>
    <w:rsid w:val="009B0E2C"/>
    <w:rsid w:val="009B796F"/>
    <w:rsid w:val="009C6E37"/>
    <w:rsid w:val="009D0478"/>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14F1"/>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AF560F"/>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030A"/>
    <w:rsid w:val="00BC1804"/>
    <w:rsid w:val="00BC7577"/>
    <w:rsid w:val="00BD5747"/>
    <w:rsid w:val="00BD741B"/>
    <w:rsid w:val="00BD7FD3"/>
    <w:rsid w:val="00BE165C"/>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5B24"/>
    <w:rsid w:val="00FC629F"/>
    <w:rsid w:val="00FC74F1"/>
    <w:rsid w:val="00FC7652"/>
    <w:rsid w:val="00FD2192"/>
    <w:rsid w:val="00FD7838"/>
    <w:rsid w:val="00FD7E55"/>
    <w:rsid w:val="00FE1360"/>
    <w:rsid w:val="00FE497C"/>
    <w:rsid w:val="00FE70B2"/>
    <w:rsid w:val="00FE7398"/>
    <w:rsid w:val="12A13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99"/>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C28D98-8C81-40E0-843E-78463B568459}">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6</Pages>
  <Words>317</Words>
  <Characters>1810</Characters>
  <Lines>15</Lines>
  <Paragraphs>4</Paragraphs>
  <TotalTime>4</TotalTime>
  <ScaleCrop>false</ScaleCrop>
  <LinksUpToDate>false</LinksUpToDate>
  <CharactersWithSpaces>2123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韩旭</cp:lastModifiedBy>
  <cp:lastPrinted>2012-10-11T08:46:00Z</cp:lastPrinted>
  <dcterms:modified xsi:type="dcterms:W3CDTF">2021-02-04T02:00:26Z</dcterms:modified>
  <dc:title>No</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