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jc w:val="center"/>
        <w:textAlignment w:val="baseline"/>
        <w:rPr>
          <w:rFonts w:hint="eastAsia" w:ascii="微软雅黑" w:hAnsi="微软雅黑" w:eastAsia="微软雅黑"/>
          <w:b/>
          <w:bCs w:val="0"/>
          <w:sz w:val="32"/>
          <w:szCs w:val="32"/>
        </w:rPr>
      </w:pPr>
      <w:bookmarkStart w:id="0" w:name="_GoBack"/>
      <w:r>
        <w:rPr>
          <w:rFonts w:hint="eastAsia" w:ascii="微软雅黑" w:hAnsi="微软雅黑" w:eastAsia="微软雅黑"/>
          <w:b/>
          <w:bCs w:val="0"/>
          <w:sz w:val="32"/>
          <w:szCs w:val="32"/>
        </w:rPr>
        <w:t xml:space="preserve">人民财产，人保守护 </w:t>
      </w:r>
    </w:p>
    <w:p>
      <w:pPr>
        <w:keepNext w:val="0"/>
        <w:keepLines w:val="0"/>
        <w:pageBreakBefore w:val="0"/>
        <w:widowControl/>
        <w:kinsoku/>
        <w:wordWrap/>
        <w:overflowPunct/>
        <w:topLinePunct w:val="0"/>
        <w:autoSpaceDE/>
        <w:autoSpaceDN/>
        <w:bidi w:val="0"/>
        <w:adjustRightInd/>
        <w:snapToGrid/>
        <w:spacing w:after="313" w:afterLines="100"/>
        <w:jc w:val="center"/>
        <w:textAlignment w:val="baseline"/>
        <w:rPr>
          <w:rFonts w:ascii="微软雅黑" w:hAnsi="微软雅黑" w:eastAsia="微软雅黑"/>
          <w:b/>
          <w:bCs w:val="0"/>
          <w:sz w:val="32"/>
          <w:szCs w:val="32"/>
        </w:rPr>
      </w:pPr>
      <w:r>
        <w:rPr>
          <w:rFonts w:hint="eastAsia" w:ascii="微软雅黑" w:hAnsi="微软雅黑" w:eastAsia="微软雅黑"/>
          <w:b/>
          <w:bCs w:val="0"/>
          <w:sz w:val="32"/>
          <w:szCs w:val="32"/>
        </w:rPr>
        <w:t>中国人保</w:t>
      </w:r>
      <w:r>
        <w:rPr>
          <w:rFonts w:hint="eastAsia" w:ascii="微软雅黑" w:hAnsi="微软雅黑" w:eastAsia="微软雅黑"/>
          <w:b/>
          <w:bCs w:val="0"/>
          <w:sz w:val="32"/>
          <w:szCs w:val="32"/>
          <w:lang w:val="en-US" w:eastAsia="zh-CN"/>
        </w:rPr>
        <w:t>×</w:t>
      </w:r>
      <w:r>
        <w:rPr>
          <w:rFonts w:hint="eastAsia" w:ascii="微软雅黑" w:hAnsi="微软雅黑" w:eastAsia="微软雅黑"/>
          <w:b/>
          <w:bCs w:val="0"/>
          <w:sz w:val="32"/>
          <w:szCs w:val="32"/>
        </w:rPr>
        <w:t>《巡回检察组》创新营销</w:t>
      </w:r>
    </w:p>
    <w:bookmarkEnd w:id="0"/>
    <w:p>
      <w:pPr>
        <w:textAlignment w:val="baseline"/>
        <w:rPr>
          <w:rFonts w:ascii="微软雅黑" w:hAnsi="微软雅黑" w:eastAsia="微软雅黑"/>
          <w:bCs/>
          <w:sz w:val="21"/>
          <w:szCs w:val="21"/>
        </w:rPr>
      </w:pPr>
      <w:r>
        <w:rPr>
          <w:rFonts w:hint="eastAsia" w:ascii="微软雅黑" w:hAnsi="微软雅黑" w:eastAsia="微软雅黑"/>
          <w:b/>
          <w:sz w:val="21"/>
          <w:szCs w:val="21"/>
        </w:rPr>
        <w:t>广 告 主：</w:t>
      </w:r>
      <w:r>
        <w:rPr>
          <w:rFonts w:hint="eastAsia" w:ascii="微软雅黑" w:hAnsi="微软雅黑" w:eastAsia="微软雅黑"/>
          <w:bCs/>
          <w:sz w:val="21"/>
          <w:szCs w:val="21"/>
        </w:rPr>
        <w:t>中国人民保险集团</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金融行业</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2020.12.13-2021.</w:t>
      </w:r>
      <w:r>
        <w:rPr>
          <w:rFonts w:hint="eastAsia" w:ascii="微软雅黑" w:hAnsi="微软雅黑" w:eastAsia="微软雅黑"/>
          <w:sz w:val="21"/>
          <w:szCs w:val="21"/>
          <w:lang w:val="en-US" w:eastAsia="zh-CN"/>
        </w:rPr>
        <w:t>0</w:t>
      </w:r>
      <w:r>
        <w:rPr>
          <w:rFonts w:hint="eastAsia" w:ascii="微软雅黑" w:hAnsi="微软雅黑" w:eastAsia="微软雅黑"/>
          <w:sz w:val="21"/>
          <w:szCs w:val="21"/>
        </w:rPr>
        <w:t>1.16</w:t>
      </w:r>
    </w:p>
    <w:p>
      <w:pPr>
        <w:spacing w:after="240"/>
        <w:textAlignment w:val="baseline"/>
        <w:rPr>
          <w:rFonts w:hint="eastAsia" w:ascii="微软雅黑" w:hAnsi="微软雅黑" w:eastAsia="微软雅黑"/>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color w:val="000000"/>
          <w:sz w:val="21"/>
          <w:szCs w:val="21"/>
        </w:rPr>
        <w:t>视频节目合作</w:t>
      </w:r>
      <w:r>
        <w:rPr>
          <w:rFonts w:hint="eastAsia" w:ascii="微软雅黑" w:hAnsi="微软雅黑" w:eastAsia="微软雅黑"/>
          <w:color w:val="000000"/>
          <w:sz w:val="21"/>
          <w:szCs w:val="21"/>
          <w:lang w:val="en-US" w:eastAsia="zh-CN"/>
        </w:rPr>
        <w:t>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FF0000"/>
          <w:sz w:val="21"/>
          <w:szCs w:val="21"/>
        </w:rPr>
      </w:pPr>
      <w:r>
        <w:rPr>
          <w:rFonts w:hint="eastAsia" w:ascii="微软雅黑" w:hAnsi="微软雅黑" w:eastAsia="微软雅黑"/>
          <w:sz w:val="21"/>
          <w:szCs w:val="21"/>
        </w:rPr>
        <w:t>疫情的影响逐渐减弱全国经济社会运行日趋正常化，居民工作生活开始恢复常态“吃喝玩娱购”的消费需求逐步释放，全民娱乐消费意识开始苏醒。此时我们以大众网民的娱乐消费生活为切入点制定人民保险互联网品牌投放策略。锁定时下主流的网络优质资源合作，持续输出正向的品牌价值观及品牌形象，从而带动财产险为主的产品转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人民保险作为国企背景的保险品牌，在IP合作时除了要关注IP资源的高曝光价值外，同时更需要注重IP资源本身是否具备契合的调性及足够的内容承载力。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借势《巡回检察组》大剧热度、深度契合剧目内容，以服务人民为中心，深化品牌，强化国企品牌形象及口碑，提升消费者好感度，助力保险产品引流及转化。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sz w:val="21"/>
          <w:szCs w:val="21"/>
        </w:rPr>
        <w:t>1、基于人民保险国企背景的品牌形象，我们选推了反腐题材的政剧，进行行业赞助身份合作；</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2、通过对人民保险品牌调性的洞察及对剧情的分析，提出与二者具有强关联性的创意主题</w:t>
      </w:r>
      <w:r>
        <w:rPr>
          <w:rFonts w:hint="eastAsia" w:ascii="微软雅黑" w:hAnsi="微软雅黑" w:eastAsia="微软雅黑"/>
          <w:sz w:val="21"/>
          <w:szCs w:val="21"/>
          <w:lang w:eastAsia="zh-CN"/>
        </w:rPr>
        <w:t>——</w:t>
      </w:r>
      <w:r>
        <w:rPr>
          <w:rFonts w:hint="eastAsia" w:ascii="微软雅黑" w:hAnsi="微软雅黑" w:eastAsia="微软雅黑"/>
          <w:sz w:val="21"/>
          <w:szCs w:val="21"/>
        </w:rPr>
        <w:t>—</w:t>
      </w:r>
      <w:r>
        <w:rPr>
          <w:rFonts w:hint="eastAsia" w:ascii="微软雅黑" w:hAnsi="微软雅黑" w:eastAsia="微软雅黑"/>
          <w:b/>
          <w:bCs/>
          <w:color w:val="auto"/>
          <w:sz w:val="21"/>
          <w:szCs w:val="21"/>
        </w:rPr>
        <w:t>“人民财产 人保守护</w:t>
      </w:r>
      <w:r>
        <w:rPr>
          <w:rFonts w:hint="eastAsia" w:ascii="微软雅黑" w:hAnsi="微软雅黑" w:eastAsia="微软雅黑"/>
          <w:b/>
          <w:bCs/>
          <w:color w:val="auto"/>
          <w:sz w:val="21"/>
          <w:szCs w:val="21"/>
          <w:lang w:eastAsia="zh-CN"/>
        </w:rPr>
        <w:t>”</w:t>
      </w:r>
      <w:r>
        <w:rPr>
          <w:rFonts w:hint="eastAsia" w:ascii="微软雅黑" w:hAnsi="微软雅黑" w:eastAsia="微软雅黑"/>
          <w:sz w:val="21"/>
          <w:szCs w:val="21"/>
        </w:rPr>
        <w:t>，以表达中国人保是人民美好生活的保障；</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3、明星口播邀请到本剧“男一号”于和伟先生拍摄录制。本次投放的产品为个人银行卡盗刷险，故提出本次的创意slogan为：“</w:t>
      </w:r>
      <w:r>
        <w:rPr>
          <w:rFonts w:hint="eastAsia" w:ascii="微软雅黑" w:hAnsi="微软雅黑" w:eastAsia="微软雅黑"/>
          <w:b/>
          <w:bCs/>
          <w:color w:val="auto"/>
          <w:sz w:val="21"/>
          <w:szCs w:val="21"/>
        </w:rPr>
        <w:t>人民财产，人保守护，为您推荐中国人保。</w:t>
      </w:r>
      <w:r>
        <w:rPr>
          <w:rFonts w:hint="eastAsia" w:ascii="微软雅黑" w:hAnsi="微软雅黑" w:eastAsia="微软雅黑"/>
          <w:b/>
          <w:bCs/>
          <w:color w:val="auto"/>
          <w:sz w:val="21"/>
          <w:szCs w:val="21"/>
          <w:lang w:eastAsia="zh-CN"/>
        </w:rPr>
        <w:t>”</w:t>
      </w:r>
      <w:r>
        <w:rPr>
          <w:rFonts w:hint="eastAsia" w:ascii="微软雅黑" w:hAnsi="微软雅黑" w:eastAsia="微软雅黑"/>
          <w:sz w:val="21"/>
          <w:szCs w:val="21"/>
        </w:rPr>
        <w:t>强化客户以人民为中心的服务宗旨，持续为品牌形象做正面背书，夯实品牌口碑；</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themeColor="text1"/>
          <w:sz w:val="21"/>
          <w:szCs w:val="21"/>
        </w:rPr>
      </w:pPr>
      <w:r>
        <w:rPr>
          <w:rFonts w:hint="eastAsia" w:ascii="微软雅黑" w:hAnsi="微软雅黑" w:eastAsia="微软雅黑"/>
          <w:sz w:val="21"/>
          <w:szCs w:val="21"/>
        </w:rPr>
        <w:t>4、mini剧场由剧中两位正面角色演员演绎，其中一位在剧中饰演于和伟（男一号）儿子的角色，所以在创意台词上，巧妙的利用了剧情中人物关联，设计创意对白。与“明星口播”形成创意联动。</w:t>
      </w:r>
      <w:r>
        <w:rPr>
          <w:rFonts w:hint="eastAsia" w:ascii="微软雅黑" w:hAnsi="微软雅黑" w:eastAsia="微软雅黑"/>
          <w:color w:val="000000" w:themeColor="text1"/>
          <w:sz w:val="21"/>
          <w:szCs w:val="21"/>
        </w:rPr>
        <w:t>加深消费者印象，强化品牌口碑。并从生活场景角度出发引导至主推产品“个人银行卡盗刷保险”，增强消费者产品认知，促进产品转化。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themeColor="text1"/>
          <w:sz w:val="21"/>
          <w:szCs w:val="21"/>
        </w:rPr>
      </w:pPr>
      <w:r>
        <w:rPr>
          <w:rFonts w:hint="eastAsia" w:ascii="微软雅黑" w:hAnsi="微软雅黑" w:eastAsia="微软雅黑"/>
          <w:color w:val="000000" w:themeColor="text1"/>
          <w:sz w:val="21"/>
          <w:szCs w:val="21"/>
        </w:rPr>
        <w:t>本次合作中，暂停、超级角标资源贯穿整个剧目。mini剧场、明星口播、前情提要等资源紧密承接，持续输出品牌形象。占据靠前剧集，承接大剧热度高峰时段，助力品牌强势曝光。</w:t>
      </w:r>
    </w:p>
    <w:p>
      <w:pPr>
        <w:keepNext w:val="0"/>
        <w:keepLines w:val="0"/>
        <w:pageBreakBefore w:val="0"/>
        <w:widowControl/>
        <w:numPr>
          <w:numId w:val="0"/>
        </w:numPr>
        <w:kinsoku/>
        <w:wordWrap/>
        <w:overflowPunct/>
        <w:topLinePunct w:val="0"/>
        <w:autoSpaceDE/>
        <w:autoSpaceDN/>
        <w:bidi w:val="0"/>
        <w:adjustRightInd/>
        <w:snapToGrid/>
        <w:spacing w:beforeAutospacing="0" w:afterAutospacing="0"/>
        <w:textAlignment w:val="baseline"/>
        <w:rPr>
          <w:rFonts w:ascii="微软雅黑" w:hAnsi="微软雅黑" w:eastAsia="微软雅黑"/>
          <w:b/>
          <w:bCs w:val="0"/>
          <w:sz w:val="21"/>
          <w:szCs w:val="21"/>
        </w:rPr>
      </w:pPr>
      <w:r>
        <w:rPr>
          <w:rFonts w:hint="eastAsia" w:ascii="微软雅黑" w:hAnsi="微软雅黑" w:eastAsia="微软雅黑"/>
          <w:b/>
          <w:bCs w:val="0"/>
          <w:sz w:val="21"/>
          <w:szCs w:val="21"/>
        </w:rPr>
        <w:t>主KV</w:t>
      </w:r>
      <w:r>
        <w:rPr>
          <w:rFonts w:hint="eastAsia" w:ascii="微软雅黑" w:hAnsi="微软雅黑" w:eastAsia="微软雅黑"/>
          <w:b/>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ascii="微软雅黑" w:hAnsi="微软雅黑" w:eastAsia="微软雅黑"/>
          <w:bCs/>
          <w:sz w:val="21"/>
          <w:szCs w:val="21"/>
        </w:rPr>
      </w:pPr>
      <w:r>
        <w:rPr>
          <w:rFonts w:hint="eastAsia" w:ascii="微软雅黑" w:hAnsi="微软雅黑" w:eastAsia="微软雅黑"/>
          <w:bCs/>
          <w:sz w:val="21"/>
          <w:szCs w:val="21"/>
        </w:rPr>
        <w:t xml:space="preserve">投放位置：暂停、超级角标   </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ascii="微软雅黑" w:hAnsi="微软雅黑" w:eastAsia="微软雅黑"/>
          <w:bCs/>
          <w:sz w:val="21"/>
          <w:szCs w:val="21"/>
        </w:rPr>
      </w:pPr>
      <w:r>
        <w:rPr>
          <w:rFonts w:hint="eastAsia" w:ascii="微软雅黑" w:hAnsi="微软雅黑" w:eastAsia="微软雅黑"/>
          <w:bCs/>
          <w:sz w:val="21"/>
          <w:szCs w:val="21"/>
        </w:rPr>
        <w:t>投放时间：2020年12月13日-2021年1月16日全周期</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bCs/>
          <w:sz w:val="21"/>
          <w:szCs w:val="21"/>
        </w:rPr>
      </w:pPr>
      <w:r>
        <w:rPr>
          <w:rFonts w:ascii="微软雅黑" w:hAnsi="微软雅黑" w:eastAsia="微软雅黑"/>
          <w:bCs/>
          <w:sz w:val="21"/>
          <w:szCs w:val="21"/>
        </w:rPr>
        <w:drawing>
          <wp:inline distT="0" distB="0" distL="114300" distR="114300">
            <wp:extent cx="3449955" cy="1943735"/>
            <wp:effectExtent l="0" t="0" r="17145" b="184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3449955" cy="1943735"/>
                    </a:xfrm>
                    <a:prstGeom prst="rect">
                      <a:avLst/>
                    </a:prstGeom>
                  </pic:spPr>
                </pic:pic>
              </a:graphicData>
            </a:graphic>
          </wp:inline>
        </w:drawing>
      </w:r>
    </w:p>
    <w:p>
      <w:pPr>
        <w:keepNext w:val="0"/>
        <w:keepLines w:val="0"/>
        <w:pageBreakBefore w:val="0"/>
        <w:widowControl/>
        <w:numPr>
          <w:numId w:val="0"/>
        </w:numPr>
        <w:kinsoku/>
        <w:wordWrap/>
        <w:overflowPunct/>
        <w:topLinePunct w:val="0"/>
        <w:autoSpaceDE/>
        <w:autoSpaceDN/>
        <w:bidi w:val="0"/>
        <w:adjustRightInd/>
        <w:snapToGrid/>
        <w:spacing w:beforeAutospacing="0" w:afterAutospacing="0"/>
        <w:textAlignment w:val="baseline"/>
        <w:rPr>
          <w:rFonts w:ascii="微软雅黑" w:hAnsi="微软雅黑" w:eastAsia="微软雅黑"/>
          <w:b/>
          <w:bCs w:val="0"/>
          <w:sz w:val="21"/>
          <w:szCs w:val="21"/>
        </w:rPr>
      </w:pPr>
      <w:r>
        <w:rPr>
          <w:rFonts w:hint="eastAsia" w:ascii="微软雅黑" w:hAnsi="微软雅黑" w:eastAsia="微软雅黑"/>
          <w:b/>
          <w:bCs w:val="0"/>
          <w:sz w:val="21"/>
          <w:szCs w:val="21"/>
        </w:rPr>
        <w:t>明星口播：</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ascii="微软雅黑" w:hAnsi="微软雅黑" w:eastAsia="微软雅黑"/>
          <w:bCs/>
          <w:sz w:val="21"/>
          <w:szCs w:val="21"/>
        </w:rPr>
      </w:pPr>
      <w:r>
        <w:rPr>
          <w:rFonts w:hint="eastAsia" w:ascii="微软雅黑" w:hAnsi="微软雅黑" w:eastAsia="微软雅黑"/>
          <w:bCs/>
          <w:sz w:val="21"/>
          <w:szCs w:val="21"/>
        </w:rPr>
        <w:t xml:space="preserve">投放位置：6-15集 剧中 </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hint="eastAsia" w:ascii="微软雅黑" w:hAnsi="微软雅黑" w:eastAsia="微软雅黑"/>
          <w:bCs/>
          <w:sz w:val="21"/>
          <w:szCs w:val="21"/>
        </w:rPr>
      </w:pPr>
      <w:r>
        <w:rPr>
          <w:rFonts w:hint="eastAsia" w:ascii="微软雅黑" w:hAnsi="微软雅黑" w:eastAsia="微软雅黑"/>
          <w:bCs/>
          <w:sz w:val="21"/>
          <w:szCs w:val="21"/>
        </w:rPr>
        <w:t>时长：10s</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hint="eastAsia" w:ascii="微软雅黑" w:hAnsi="微软雅黑" w:eastAsia="微软雅黑"/>
          <w:bCs/>
          <w:sz w:val="21"/>
          <w:szCs w:val="21"/>
        </w:rPr>
      </w:pPr>
      <w:r>
        <w:rPr>
          <w:rFonts w:hint="eastAsia" w:ascii="微软雅黑" w:hAnsi="微软雅黑" w:eastAsia="微软雅黑"/>
          <w:bCs/>
          <w:sz w:val="21"/>
          <w:szCs w:val="21"/>
          <w:lang w:val="en-US" w:eastAsia="zh-CN"/>
        </w:rPr>
        <w:t>视频链接：</w:t>
      </w:r>
      <w:r>
        <w:rPr>
          <w:rFonts w:hint="eastAsia" w:ascii="微软雅黑" w:hAnsi="微软雅黑" w:eastAsia="微软雅黑"/>
          <w:color w:val="000000" w:themeColor="text1"/>
          <w:sz w:val="21"/>
          <w:szCs w:val="21"/>
          <w:u w:val="none"/>
          <w:lang w:val="en-US" w:eastAsia="zh-CN"/>
        </w:rPr>
        <w:fldChar w:fldCharType="begin"/>
      </w:r>
      <w:r>
        <w:rPr>
          <w:rFonts w:hint="eastAsia" w:ascii="微软雅黑" w:hAnsi="微软雅黑" w:eastAsia="微软雅黑"/>
          <w:color w:val="000000" w:themeColor="text1"/>
          <w:sz w:val="21"/>
          <w:szCs w:val="21"/>
          <w:u w:val="none"/>
          <w:lang w:val="en-US" w:eastAsia="zh-CN"/>
        </w:rPr>
        <w:instrText xml:space="preserve"> HYPERLINK "https://www.bilibili.com/video/BV1Ev411e7Gt/" </w:instrText>
      </w:r>
      <w:r>
        <w:rPr>
          <w:rFonts w:hint="eastAsia" w:ascii="微软雅黑" w:hAnsi="微软雅黑" w:eastAsia="微软雅黑"/>
          <w:color w:val="000000" w:themeColor="text1"/>
          <w:sz w:val="21"/>
          <w:szCs w:val="21"/>
          <w:u w:val="none"/>
          <w:lang w:val="en-US" w:eastAsia="zh-CN"/>
        </w:rPr>
        <w:fldChar w:fldCharType="separate"/>
      </w:r>
      <w:r>
        <w:rPr>
          <w:rStyle w:val="16"/>
          <w:rFonts w:hint="eastAsia" w:ascii="微软雅黑" w:hAnsi="微软雅黑" w:eastAsia="微软雅黑"/>
          <w:sz w:val="21"/>
          <w:szCs w:val="21"/>
          <w:lang w:val="en-US" w:eastAsia="zh-CN"/>
        </w:rPr>
        <w:t>https://www.bilibili.com/video/BV1Ev411e7Gt/</w:t>
      </w:r>
      <w:r>
        <w:rPr>
          <w:rFonts w:hint="eastAsia" w:ascii="微软雅黑" w:hAnsi="微软雅黑" w:eastAsia="微软雅黑"/>
          <w:color w:val="000000" w:themeColor="text1"/>
          <w:sz w:val="21"/>
          <w:szCs w:val="21"/>
          <w:u w:val="none"/>
          <w:lang w:val="en-US" w:eastAsia="zh-CN"/>
        </w:rPr>
        <w:fldChar w:fldCharType="end"/>
      </w:r>
    </w:p>
    <w:p>
      <w:pPr>
        <w:keepNext w:val="0"/>
        <w:keepLines w:val="0"/>
        <w:pageBreakBefore w:val="0"/>
        <w:widowControl/>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lang w:eastAsia="zh-CN"/>
        </w:rPr>
      </w:pPr>
      <w:r>
        <w:rPr>
          <w:rFonts w:hint="eastAsia" w:ascii="微软雅黑" w:hAnsi="微软雅黑" w:eastAsia="微软雅黑"/>
          <w:bCs/>
          <w:sz w:val="21"/>
          <w:szCs w:val="21"/>
          <w:lang w:eastAsia="zh-CN"/>
        </w:rPr>
        <w:drawing>
          <wp:inline distT="0" distB="0" distL="114300" distR="114300">
            <wp:extent cx="5718810" cy="1570355"/>
            <wp:effectExtent l="0" t="0" r="8890" b="4445"/>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11"/>
                    <a:stretch>
                      <a:fillRect/>
                    </a:stretch>
                  </pic:blipFill>
                  <pic:spPr>
                    <a:xfrm>
                      <a:off x="0" y="0"/>
                      <a:ext cx="5718810" cy="1570355"/>
                    </a:xfrm>
                    <a:prstGeom prst="rect">
                      <a:avLst/>
                    </a:prstGeom>
                  </pic:spPr>
                </pic:pic>
              </a:graphicData>
            </a:graphic>
          </wp:inline>
        </w:drawing>
      </w:r>
    </w:p>
    <w:p>
      <w:pPr>
        <w:keepNext w:val="0"/>
        <w:keepLines w:val="0"/>
        <w:pageBreakBefore w:val="0"/>
        <w:widowControl/>
        <w:numPr>
          <w:numId w:val="0"/>
        </w:numPr>
        <w:kinsoku/>
        <w:wordWrap/>
        <w:overflowPunct/>
        <w:topLinePunct w:val="0"/>
        <w:autoSpaceDE/>
        <w:autoSpaceDN/>
        <w:bidi w:val="0"/>
        <w:adjustRightInd/>
        <w:snapToGrid/>
        <w:spacing w:beforeAutospacing="0" w:afterAutospacing="0"/>
        <w:textAlignment w:val="baseline"/>
        <w:rPr>
          <w:rFonts w:hint="eastAsia" w:ascii="微软雅黑" w:hAnsi="微软雅黑" w:eastAsia="微软雅黑"/>
          <w:b/>
          <w:bCs w:val="0"/>
          <w:sz w:val="21"/>
          <w:szCs w:val="21"/>
          <w:lang w:eastAsia="zh-CN"/>
        </w:rPr>
      </w:pPr>
      <w:r>
        <w:rPr>
          <w:rFonts w:hint="eastAsia" w:ascii="微软雅黑" w:hAnsi="微软雅黑" w:eastAsia="微软雅黑"/>
          <w:b/>
          <w:bCs w:val="0"/>
          <w:sz w:val="21"/>
          <w:szCs w:val="21"/>
        </w:rPr>
        <w:t>Mini剧场</w:t>
      </w:r>
      <w:r>
        <w:rPr>
          <w:rFonts w:hint="eastAsia" w:ascii="微软雅黑" w:hAnsi="微软雅黑" w:eastAsia="微软雅黑"/>
          <w:b/>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ascii="微软雅黑" w:hAnsi="微软雅黑" w:eastAsia="微软雅黑"/>
          <w:bCs/>
          <w:sz w:val="21"/>
          <w:szCs w:val="21"/>
        </w:rPr>
      </w:pPr>
      <w:r>
        <w:rPr>
          <w:rFonts w:hint="eastAsia" w:ascii="微软雅黑" w:hAnsi="微软雅黑" w:eastAsia="微软雅黑"/>
          <w:bCs/>
          <w:sz w:val="21"/>
          <w:szCs w:val="21"/>
        </w:rPr>
        <w:t>投放位置：16-20集 剧中</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hint="eastAsia" w:ascii="微软雅黑" w:hAnsi="微软雅黑" w:eastAsia="微软雅黑"/>
          <w:bCs/>
          <w:sz w:val="21"/>
          <w:szCs w:val="21"/>
        </w:rPr>
      </w:pPr>
      <w:r>
        <w:rPr>
          <w:rFonts w:hint="eastAsia" w:ascii="微软雅黑" w:hAnsi="微软雅黑" w:eastAsia="微软雅黑"/>
          <w:bCs/>
          <w:sz w:val="21"/>
          <w:szCs w:val="21"/>
        </w:rPr>
        <w:t>时长：15s</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baseline"/>
        <w:rPr>
          <w:rFonts w:hint="eastAsia" w:ascii="微软雅黑" w:hAnsi="微软雅黑" w:eastAsia="微软雅黑"/>
          <w:bCs/>
          <w:sz w:val="21"/>
          <w:szCs w:val="21"/>
        </w:rPr>
      </w:pPr>
      <w:r>
        <w:rPr>
          <w:rFonts w:hint="eastAsia" w:ascii="微软雅黑" w:hAnsi="微软雅黑" w:eastAsia="微软雅黑"/>
          <w:color w:val="000000" w:themeColor="text1"/>
          <w:sz w:val="21"/>
          <w:szCs w:val="21"/>
          <w:lang w:val="en-US" w:eastAsia="zh-CN"/>
        </w:rPr>
        <w:t>视频链接：</w:t>
      </w:r>
      <w:r>
        <w:rPr>
          <w:rFonts w:hint="eastAsia" w:ascii="微软雅黑" w:hAnsi="微软雅黑" w:eastAsia="微软雅黑"/>
          <w:color w:val="000000" w:themeColor="text1"/>
          <w:sz w:val="21"/>
          <w:szCs w:val="21"/>
          <w:u w:val="none"/>
          <w:lang w:val="en-US" w:eastAsia="zh-CN"/>
        </w:rPr>
        <w:fldChar w:fldCharType="begin"/>
      </w:r>
      <w:r>
        <w:rPr>
          <w:rFonts w:hint="eastAsia" w:ascii="微软雅黑" w:hAnsi="微软雅黑" w:eastAsia="微软雅黑"/>
          <w:color w:val="000000" w:themeColor="text1"/>
          <w:sz w:val="21"/>
          <w:szCs w:val="21"/>
          <w:u w:val="none"/>
          <w:lang w:val="en-US" w:eastAsia="zh-CN"/>
        </w:rPr>
        <w:instrText xml:space="preserve"> HYPERLINK "https://www.bilibili.com/video/BV1AV411B7dh/" </w:instrText>
      </w:r>
      <w:r>
        <w:rPr>
          <w:rFonts w:hint="eastAsia" w:ascii="微软雅黑" w:hAnsi="微软雅黑" w:eastAsia="微软雅黑"/>
          <w:color w:val="000000" w:themeColor="text1"/>
          <w:sz w:val="21"/>
          <w:szCs w:val="21"/>
          <w:u w:val="none"/>
          <w:lang w:val="en-US" w:eastAsia="zh-CN"/>
        </w:rPr>
        <w:fldChar w:fldCharType="separate"/>
      </w:r>
      <w:r>
        <w:rPr>
          <w:rStyle w:val="16"/>
          <w:rFonts w:hint="eastAsia" w:ascii="微软雅黑" w:hAnsi="微软雅黑" w:eastAsia="微软雅黑"/>
          <w:sz w:val="21"/>
          <w:szCs w:val="21"/>
          <w:lang w:val="en-US" w:eastAsia="zh-CN"/>
        </w:rPr>
        <w:t>https://www.bilibili.com/video/BV1AV411B7dh/</w:t>
      </w:r>
      <w:r>
        <w:rPr>
          <w:rFonts w:hint="eastAsia" w:ascii="微软雅黑" w:hAnsi="微软雅黑" w:eastAsia="微软雅黑"/>
          <w:color w:val="000000" w:themeColor="text1"/>
          <w:sz w:val="21"/>
          <w:szCs w:val="21"/>
          <w:u w:val="none"/>
          <w:lang w:val="en-US" w:eastAsia="zh-CN"/>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bCs/>
          <w:sz w:val="21"/>
          <w:szCs w:val="21"/>
          <w:lang w:eastAsia="zh-CN"/>
        </w:rPr>
      </w:pPr>
      <w:r>
        <w:rPr>
          <w:rFonts w:hint="eastAsia" w:ascii="微软雅黑" w:hAnsi="微软雅黑" w:eastAsia="微软雅黑"/>
          <w:bCs/>
          <w:sz w:val="21"/>
          <w:szCs w:val="21"/>
          <w:lang w:eastAsia="zh-CN"/>
        </w:rPr>
        <w:drawing>
          <wp:inline distT="0" distB="0" distL="114300" distR="114300">
            <wp:extent cx="3481070" cy="3340735"/>
            <wp:effectExtent l="0" t="0" r="11430" b="12065"/>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12"/>
                    <a:stretch>
                      <a:fillRect/>
                    </a:stretch>
                  </pic:blipFill>
                  <pic:spPr>
                    <a:xfrm>
                      <a:off x="0" y="0"/>
                      <a:ext cx="3481070" cy="3340735"/>
                    </a:xfrm>
                    <a:prstGeom prst="rect">
                      <a:avLst/>
                    </a:prstGeom>
                  </pic:spPr>
                </pic:pic>
              </a:graphicData>
            </a:graphic>
          </wp:inline>
        </w:drawing>
      </w:r>
    </w:p>
    <w:p>
      <w:pPr>
        <w:keepNext w:val="0"/>
        <w:keepLines w:val="0"/>
        <w:pageBreakBefore w:val="0"/>
        <w:widowControl/>
        <w:numPr>
          <w:numId w:val="0"/>
        </w:numPr>
        <w:tabs>
          <w:tab w:val="left" w:pos="916"/>
        </w:tabs>
        <w:kinsoku/>
        <w:wordWrap/>
        <w:overflowPunct/>
        <w:topLinePunct w:val="0"/>
        <w:autoSpaceDE/>
        <w:autoSpaceDN/>
        <w:bidi w:val="0"/>
        <w:adjustRightInd/>
        <w:snapToGrid/>
        <w:spacing w:beforeAutospacing="0" w:afterAutospacing="0"/>
        <w:textAlignment w:val="baseline"/>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前情提要</w:t>
      </w:r>
      <w:r>
        <w:rPr>
          <w:rFonts w:hint="eastAsia" w:ascii="微软雅黑" w:hAnsi="微软雅黑" w:eastAsia="微软雅黑" w:cs="微软雅黑"/>
          <w:b/>
          <w:bCs/>
          <w:sz w:val="21"/>
          <w:szCs w:val="21"/>
          <w:lang w:eastAsia="zh-CN"/>
        </w:rPr>
        <w:t>：</w:t>
      </w:r>
    </w:p>
    <w:p>
      <w:pPr>
        <w:keepNext w:val="0"/>
        <w:keepLines w:val="0"/>
        <w:pageBreakBefore w:val="0"/>
        <w:widowControl/>
        <w:tabs>
          <w:tab w:val="left" w:pos="916"/>
        </w:tabs>
        <w:kinsoku/>
        <w:wordWrap/>
        <w:overflowPunct/>
        <w:topLinePunct w:val="0"/>
        <w:autoSpaceDE/>
        <w:autoSpaceDN/>
        <w:bidi w:val="0"/>
        <w:adjustRightInd/>
        <w:snapToGrid/>
        <w:spacing w:beforeAutospacing="0" w:afterAutospacing="0"/>
        <w:ind w:firstLine="0" w:firstLineChars="0"/>
        <w:textAlignment w:val="baseline"/>
        <w:rPr>
          <w:rFonts w:ascii="微软雅黑" w:hAnsi="微软雅黑" w:eastAsia="微软雅黑" w:cs="微软雅黑"/>
          <w:sz w:val="21"/>
          <w:szCs w:val="21"/>
        </w:rPr>
      </w:pPr>
      <w:r>
        <w:rPr>
          <w:rFonts w:hint="eastAsia" w:ascii="微软雅黑" w:hAnsi="微软雅黑" w:eastAsia="微软雅黑" w:cs="微软雅黑"/>
          <w:sz w:val="21"/>
          <w:szCs w:val="21"/>
        </w:rPr>
        <w:t>投放位置：13-17集 剧前</w:t>
      </w:r>
    </w:p>
    <w:p>
      <w:pPr>
        <w:keepNext w:val="0"/>
        <w:keepLines w:val="0"/>
        <w:pageBreakBefore w:val="0"/>
        <w:widowControl/>
        <w:tabs>
          <w:tab w:val="left" w:pos="916"/>
        </w:tabs>
        <w:kinsoku/>
        <w:wordWrap/>
        <w:overflowPunct/>
        <w:topLinePunct w:val="0"/>
        <w:autoSpaceDE/>
        <w:autoSpaceDN/>
        <w:bidi w:val="0"/>
        <w:adjustRightInd/>
        <w:snapToGrid/>
        <w:spacing w:beforeAutospacing="0" w:afterAutospacing="0"/>
        <w:ind w:firstLine="0" w:firstLine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时长：5s </w:t>
      </w:r>
    </w:p>
    <w:p>
      <w:pPr>
        <w:keepNext w:val="0"/>
        <w:keepLines w:val="0"/>
        <w:pageBreakBefore w:val="0"/>
        <w:widowControl/>
        <w:tabs>
          <w:tab w:val="left" w:pos="916"/>
        </w:tabs>
        <w:kinsoku/>
        <w:wordWrap/>
        <w:overflowPunct/>
        <w:topLinePunct w:val="0"/>
        <w:autoSpaceDE/>
        <w:autoSpaceDN/>
        <w:bidi w:val="0"/>
        <w:adjustRightInd/>
        <w:snapToGrid/>
        <w:spacing w:beforeAutospacing="0" w:afterAutospacing="0"/>
        <w:ind w:firstLine="0" w:firstLine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视频链接：</w:t>
      </w:r>
      <w:r>
        <w:rPr>
          <w:rFonts w:hint="eastAsia" w:ascii="微软雅黑" w:hAnsi="微软雅黑" w:eastAsia="微软雅黑"/>
          <w:color w:val="000000" w:themeColor="text1"/>
          <w:sz w:val="21"/>
          <w:szCs w:val="21"/>
          <w:u w:val="none"/>
          <w:lang w:val="en-US" w:eastAsia="zh-CN"/>
        </w:rPr>
        <w:fldChar w:fldCharType="begin"/>
      </w:r>
      <w:r>
        <w:rPr>
          <w:rFonts w:hint="eastAsia" w:ascii="微软雅黑" w:hAnsi="微软雅黑" w:eastAsia="微软雅黑"/>
          <w:color w:val="000000" w:themeColor="text1"/>
          <w:sz w:val="21"/>
          <w:szCs w:val="21"/>
          <w:u w:val="none"/>
          <w:lang w:val="en-US" w:eastAsia="zh-CN"/>
        </w:rPr>
        <w:instrText xml:space="preserve"> HYPERLINK "https://www.bilibili.com/video/BV1oo4y1R7zH/" </w:instrText>
      </w:r>
      <w:r>
        <w:rPr>
          <w:rFonts w:hint="eastAsia" w:ascii="微软雅黑" w:hAnsi="微软雅黑" w:eastAsia="微软雅黑"/>
          <w:color w:val="000000" w:themeColor="text1"/>
          <w:sz w:val="21"/>
          <w:szCs w:val="21"/>
          <w:u w:val="none"/>
          <w:lang w:val="en-US" w:eastAsia="zh-CN"/>
        </w:rPr>
        <w:fldChar w:fldCharType="separate"/>
      </w:r>
      <w:r>
        <w:rPr>
          <w:rStyle w:val="16"/>
          <w:rFonts w:hint="eastAsia" w:ascii="微软雅黑" w:hAnsi="微软雅黑" w:eastAsia="微软雅黑"/>
          <w:sz w:val="21"/>
          <w:szCs w:val="21"/>
          <w:lang w:val="en-US" w:eastAsia="zh-CN"/>
        </w:rPr>
        <w:t>https://www.bilibili.com/video/BV1oo4y1R7zH/</w:t>
      </w:r>
      <w:r>
        <w:rPr>
          <w:rFonts w:hint="eastAsia" w:ascii="微软雅黑" w:hAnsi="微软雅黑" w:eastAsia="微软雅黑"/>
          <w:color w:val="000000" w:themeColor="text1"/>
          <w:sz w:val="21"/>
          <w:szCs w:val="21"/>
          <w:u w:val="none"/>
          <w:lang w:val="en-US" w:eastAsia="zh-CN"/>
        </w:rPr>
        <w:fldChar w:fldCharType="end"/>
      </w:r>
    </w:p>
    <w:p>
      <w:pPr>
        <w:keepNext w:val="0"/>
        <w:keepLines w:val="0"/>
        <w:pageBreakBefore w:val="0"/>
        <w:widowControl/>
        <w:tabs>
          <w:tab w:val="left" w:pos="916"/>
        </w:tabs>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drawing>
          <wp:inline distT="0" distB="0" distL="114300" distR="114300">
            <wp:extent cx="5714365" cy="1621790"/>
            <wp:effectExtent l="0" t="0" r="635" b="3810"/>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13"/>
                    <a:stretch>
                      <a:fillRect/>
                    </a:stretch>
                  </pic:blipFill>
                  <pic:spPr>
                    <a:xfrm>
                      <a:off x="0" y="0"/>
                      <a:ext cx="5714365" cy="1621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bCs/>
          <w:sz w:val="21"/>
          <w:szCs w:val="21"/>
        </w:rPr>
      </w:pPr>
      <w:r>
        <w:rPr>
          <w:rFonts w:hint="eastAsia" w:ascii="微软雅黑" w:hAnsi="微软雅黑" w:eastAsia="微软雅黑"/>
          <w:color w:val="000000" w:themeColor="text1"/>
          <w:sz w:val="21"/>
          <w:szCs w:val="21"/>
        </w:rPr>
        <w:t>该剧一经播出，高居站内涉案剧热度榜首，</w:t>
      </w:r>
      <w:r>
        <w:rPr>
          <w:rFonts w:hint="eastAsia" w:ascii="微软雅黑" w:hAnsi="微软雅黑" w:eastAsia="微软雅黑"/>
          <w:bCs/>
          <w:sz w:val="21"/>
          <w:szCs w:val="21"/>
        </w:rPr>
        <w:t>热议话题不断涌现，掀起全民追剧热潮。同时高立意大格局的价值观，获得党媒官媒高度认可，检察系统蓝V矩阵巡回打CALL，检察系统集体发布法治科普长文，权威媒体党政官方权威力荐，都为《巡回检察组》带来了不同层面的热度。</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bCs/>
          <w:sz w:val="21"/>
          <w:szCs w:val="21"/>
        </w:rPr>
      </w:pPr>
      <w:r>
        <w:rPr>
          <w:rFonts w:hint="eastAsia" w:ascii="微软雅黑" w:hAnsi="微软雅黑" w:eastAsia="微软雅黑"/>
          <w:bCs/>
          <w:sz w:val="21"/>
          <w:szCs w:val="21"/>
        </w:rPr>
        <w:t>多维热度对《巡回检察组》网络端播放的播放量带来极大助力，增加了中国人保作为行业赞助客户身份的曝光，更加印证了选择该剧目合作的前瞻性和评估的合理性。</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Cs/>
          <w:sz w:val="21"/>
          <w:szCs w:val="21"/>
        </w:rPr>
      </w:pPr>
      <w:r>
        <w:rPr>
          <w:rFonts w:hint="eastAsia" w:ascii="微软雅黑" w:hAnsi="微软雅黑" w:eastAsia="微软雅黑"/>
          <w:bCs/>
          <w:sz w:val="21"/>
          <w:szCs w:val="21"/>
        </w:rPr>
        <w:t>该项目结束后，营销数据表现极佳，硬广点击率超出预估1042.7% 。同时收获网友好评不断。</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5028"/>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2A0D"/>
    <w:rsid w:val="00255B1F"/>
    <w:rsid w:val="00262A77"/>
    <w:rsid w:val="002707E7"/>
    <w:rsid w:val="00270EF0"/>
    <w:rsid w:val="002712AF"/>
    <w:rsid w:val="00274F8A"/>
    <w:rsid w:val="002826E2"/>
    <w:rsid w:val="00290500"/>
    <w:rsid w:val="00296035"/>
    <w:rsid w:val="002A004E"/>
    <w:rsid w:val="002A44B4"/>
    <w:rsid w:val="002B0CDA"/>
    <w:rsid w:val="002B1FC2"/>
    <w:rsid w:val="002D0C14"/>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0BEE"/>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E58DF"/>
    <w:rsid w:val="006F421E"/>
    <w:rsid w:val="006F662D"/>
    <w:rsid w:val="007040B0"/>
    <w:rsid w:val="00710B89"/>
    <w:rsid w:val="00714316"/>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F73"/>
    <w:rsid w:val="0085738D"/>
    <w:rsid w:val="00857E34"/>
    <w:rsid w:val="008612D4"/>
    <w:rsid w:val="008674D7"/>
    <w:rsid w:val="00880022"/>
    <w:rsid w:val="00887348"/>
    <w:rsid w:val="008875A4"/>
    <w:rsid w:val="008B2200"/>
    <w:rsid w:val="008B689B"/>
    <w:rsid w:val="008C2693"/>
    <w:rsid w:val="008F2CAF"/>
    <w:rsid w:val="008F451F"/>
    <w:rsid w:val="00902EA3"/>
    <w:rsid w:val="0090431A"/>
    <w:rsid w:val="009076EA"/>
    <w:rsid w:val="00910C5D"/>
    <w:rsid w:val="00911740"/>
    <w:rsid w:val="00911F7D"/>
    <w:rsid w:val="00913B2E"/>
    <w:rsid w:val="00915DD8"/>
    <w:rsid w:val="009205FC"/>
    <w:rsid w:val="00932225"/>
    <w:rsid w:val="00932353"/>
    <w:rsid w:val="00942BB3"/>
    <w:rsid w:val="00946CB6"/>
    <w:rsid w:val="009573AC"/>
    <w:rsid w:val="0096675F"/>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7F0"/>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0D0B"/>
    <w:rsid w:val="00D71A2E"/>
    <w:rsid w:val="00D731FC"/>
    <w:rsid w:val="00D7595F"/>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3091"/>
    <w:rsid w:val="00EA4712"/>
    <w:rsid w:val="00EA652C"/>
    <w:rsid w:val="00EB0731"/>
    <w:rsid w:val="00EB40C6"/>
    <w:rsid w:val="00EC320D"/>
    <w:rsid w:val="00EC4DA4"/>
    <w:rsid w:val="00EC6379"/>
    <w:rsid w:val="00EC679F"/>
    <w:rsid w:val="00ED507C"/>
    <w:rsid w:val="00EE38CD"/>
    <w:rsid w:val="00EE6204"/>
    <w:rsid w:val="00EE6D2C"/>
    <w:rsid w:val="00EE72D7"/>
    <w:rsid w:val="00F0134F"/>
    <w:rsid w:val="00F22C99"/>
    <w:rsid w:val="00F35569"/>
    <w:rsid w:val="00F3618F"/>
    <w:rsid w:val="00F4008B"/>
    <w:rsid w:val="00F41E61"/>
    <w:rsid w:val="00F503C8"/>
    <w:rsid w:val="00F56689"/>
    <w:rsid w:val="00F821BF"/>
    <w:rsid w:val="00F853FB"/>
    <w:rsid w:val="00F91268"/>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43727FE"/>
    <w:rsid w:val="0CB32CEA"/>
    <w:rsid w:val="27501538"/>
    <w:rsid w:val="2F240E78"/>
    <w:rsid w:val="33CC6C7D"/>
    <w:rsid w:val="3C6C3035"/>
    <w:rsid w:val="4C494602"/>
    <w:rsid w:val="616A08BA"/>
    <w:rsid w:val="61B11065"/>
    <w:rsid w:val="704107B1"/>
    <w:rsid w:val="79F4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E196B-161B-42DE-A4FF-456F1E4F926C}">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Pages>
  <Words>268</Words>
  <Characters>1534</Characters>
  <Lines>12</Lines>
  <Paragraphs>3</Paragraphs>
  <TotalTime>1</TotalTime>
  <ScaleCrop>false</ScaleCrop>
  <LinksUpToDate>false</LinksUpToDate>
  <CharactersWithSpaces>1799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有点慢</cp:lastModifiedBy>
  <cp:lastPrinted>2012-10-11T08:46:00Z</cp:lastPrinted>
  <dcterms:modified xsi:type="dcterms:W3CDTF">2021-02-03T07:56:10Z</dcterms:modified>
  <dc:title>No</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