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59739BB" w14:textId="132189C3" w:rsidR="00657216" w:rsidRPr="002C7274" w:rsidRDefault="00D05BDC">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2C7274">
        <w:rPr>
          <w:rFonts w:ascii="微软雅黑" w:eastAsia="微软雅黑" w:hAnsi="微软雅黑"/>
          <w:b/>
          <w:sz w:val="32"/>
          <w:szCs w:val="32"/>
        </w:rPr>
        <w:t>火爆 x FIRST青年电影展“火爆青年、天生主角”</w:t>
      </w:r>
    </w:p>
    <w:p w14:paraId="14C6DCF7" w14:textId="77777777" w:rsidR="00657216" w:rsidRDefault="00813106">
      <w:pPr>
        <w:textAlignment w:val="baseline"/>
        <w:rPr>
          <w:rFonts w:ascii="微软雅黑" w:eastAsia="微软雅黑" w:hAnsi="微软雅黑"/>
          <w:bCs/>
          <w:sz w:val="21"/>
          <w:szCs w:val="21"/>
        </w:rPr>
      </w:pPr>
      <w:r>
        <w:rPr>
          <w:rFonts w:ascii="微软雅黑" w:eastAsia="微软雅黑" w:hAnsi="微软雅黑" w:hint="eastAsia"/>
          <w:b/>
          <w:sz w:val="21"/>
          <w:szCs w:val="21"/>
        </w:rPr>
        <w:t>广 告 主：</w:t>
      </w:r>
      <w:r>
        <w:rPr>
          <w:rFonts w:ascii="微软雅黑" w:eastAsia="微软雅黑" w:hAnsi="微软雅黑" w:hint="eastAsia"/>
          <w:bCs/>
          <w:sz w:val="21"/>
          <w:szCs w:val="21"/>
        </w:rPr>
        <w:t>火爆小酒</w:t>
      </w:r>
    </w:p>
    <w:p w14:paraId="2C17AE86" w14:textId="77777777" w:rsidR="00657216" w:rsidRDefault="00813106">
      <w:pPr>
        <w:textAlignment w:val="baseline"/>
        <w:rPr>
          <w:rFonts w:ascii="微软雅黑" w:eastAsia="微软雅黑" w:hAnsi="微软雅黑"/>
          <w:b/>
          <w:sz w:val="21"/>
          <w:szCs w:val="21"/>
        </w:rPr>
      </w:pPr>
      <w:r>
        <w:rPr>
          <w:rFonts w:ascii="微软雅黑" w:eastAsia="微软雅黑" w:hAnsi="微软雅黑" w:hint="eastAsia"/>
          <w:b/>
          <w:sz w:val="21"/>
          <w:szCs w:val="21"/>
        </w:rPr>
        <w:t>所属行业：</w:t>
      </w:r>
      <w:r>
        <w:rPr>
          <w:rFonts w:ascii="微软雅黑" w:eastAsia="微软雅黑" w:hAnsi="微软雅黑" w:hint="eastAsia"/>
          <w:bCs/>
          <w:sz w:val="21"/>
          <w:szCs w:val="21"/>
        </w:rPr>
        <w:t>酒水</w:t>
      </w:r>
    </w:p>
    <w:p w14:paraId="238F0666" w14:textId="77777777" w:rsidR="00657216" w:rsidRDefault="00813106">
      <w:pPr>
        <w:textAlignment w:val="baseline"/>
        <w:rPr>
          <w:rFonts w:ascii="微软雅黑" w:eastAsia="微软雅黑" w:hAnsi="微软雅黑"/>
          <w:b/>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20</w:t>
      </w:r>
      <w:r>
        <w:rPr>
          <w:rFonts w:ascii="微软雅黑" w:eastAsia="微软雅黑" w:hAnsi="微软雅黑" w:hint="eastAsia"/>
          <w:sz w:val="21"/>
          <w:szCs w:val="21"/>
        </w:rPr>
        <w:t>.07.16-07.25</w:t>
      </w:r>
    </w:p>
    <w:p w14:paraId="2BFB8BA9" w14:textId="1C27AF8A" w:rsidR="00657216" w:rsidRPr="002C7274" w:rsidRDefault="00813106" w:rsidP="002C7274">
      <w:pPr>
        <w:spacing w:after="240"/>
        <w:textAlignment w:val="baseline"/>
        <w:rPr>
          <w:rFonts w:ascii="微软雅黑" w:eastAsia="微软雅黑" w:hAnsi="微软雅黑" w:hint="eastAsia"/>
          <w:sz w:val="21"/>
          <w:szCs w:val="21"/>
        </w:rPr>
      </w:pPr>
      <w:r>
        <w:rPr>
          <w:rFonts w:ascii="微软雅黑" w:eastAsia="微软雅黑" w:hAnsi="微软雅黑" w:hint="eastAsia"/>
          <w:b/>
          <w:sz w:val="21"/>
          <w:szCs w:val="21"/>
        </w:rPr>
        <w:t>参选类别：</w:t>
      </w:r>
      <w:r w:rsidR="002C7274" w:rsidRPr="002C7274">
        <w:rPr>
          <w:rFonts w:ascii="微软雅黑" w:eastAsia="微软雅黑" w:hAnsi="微软雅黑"/>
          <w:bCs/>
          <w:sz w:val="21"/>
          <w:szCs w:val="21"/>
        </w:rPr>
        <w:t>IP营销类</w:t>
      </w:r>
    </w:p>
    <w:p w14:paraId="6C29984D" w14:textId="77777777" w:rsidR="00657216" w:rsidRDefault="00813106" w:rsidP="002C7274">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营销背景</w:t>
      </w:r>
    </w:p>
    <w:p w14:paraId="1E4F0D12" w14:textId="3985F25D" w:rsidR="00657216" w:rsidRDefault="00813106" w:rsidP="002C7274">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疫情后经济开始复苏，西宁电影展是2020年国内的第一场电影盛会，白酒行业都在抢第一波报复性消费热潮，且青年电影展的人群和态度契合火爆小酒人群定位，火爆小酒借势营销扩大品牌知名度。</w:t>
      </w:r>
    </w:p>
    <w:p w14:paraId="59B522D6" w14:textId="77777777" w:rsidR="00657216" w:rsidRDefault="00813106" w:rsidP="002C7274">
      <w:pPr>
        <w:spacing w:before="100" w:beforeAutospacing="1" w:after="100" w:afterAutospacing="1"/>
        <w:textAlignment w:val="baseline"/>
        <w:rPr>
          <w:rFonts w:ascii="微软雅黑" w:eastAsia="微软雅黑" w:hAnsi="微软雅黑"/>
          <w:b/>
          <w:bCs/>
          <w:color w:val="0000FF"/>
          <w:sz w:val="28"/>
        </w:rPr>
      </w:pPr>
      <w:r>
        <w:rPr>
          <w:rFonts w:ascii="微软雅黑" w:eastAsia="微软雅黑" w:hAnsi="微软雅黑" w:hint="eastAsia"/>
          <w:b/>
          <w:bCs/>
          <w:color w:val="0000FF"/>
          <w:sz w:val="28"/>
        </w:rPr>
        <w:t>营销目标</w:t>
      </w:r>
    </w:p>
    <w:p w14:paraId="2CF2F371" w14:textId="62AF9A39" w:rsidR="00657216" w:rsidRDefault="00813106" w:rsidP="002C7274">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借助青年电影展IP影响力，整合运用媒介传播资源，形成短期内的集中性品牌造势，以达到扩大品牌影响力、提升品牌知名度的目的。</w:t>
      </w:r>
    </w:p>
    <w:p w14:paraId="7F71F104" w14:textId="77777777" w:rsidR="00657216" w:rsidRDefault="00813106" w:rsidP="002C7274">
      <w:pPr>
        <w:spacing w:before="100" w:beforeAutospacing="1" w:after="100" w:afterAutospacing="1"/>
        <w:textAlignment w:val="baseline"/>
        <w:rPr>
          <w:rFonts w:ascii="微软雅黑" w:eastAsia="微软雅黑" w:hAnsi="微软雅黑"/>
          <w:b/>
          <w:bCs/>
          <w:color w:val="0000FF"/>
          <w:sz w:val="28"/>
        </w:rPr>
      </w:pPr>
      <w:r>
        <w:rPr>
          <w:rFonts w:ascii="微软雅黑" w:eastAsia="微软雅黑" w:hAnsi="微软雅黑" w:hint="eastAsia"/>
          <w:b/>
          <w:bCs/>
          <w:color w:val="0000FF"/>
          <w:sz w:val="28"/>
        </w:rPr>
        <w:t>策略与创意</w:t>
      </w:r>
    </w:p>
    <w:p w14:paraId="513824C8" w14:textId="77777777" w:rsidR="00657216" w:rsidRDefault="00813106" w:rsidP="002C727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扬悦博众</w:t>
      </w:r>
      <w:r>
        <w:rPr>
          <w:rFonts w:ascii="微软雅黑" w:eastAsia="微软雅黑" w:hAnsi="微软雅黑"/>
          <w:sz w:val="21"/>
          <w:szCs w:val="21"/>
        </w:rPr>
        <w:t>助力五粮浓香，</w:t>
      </w:r>
      <w:r>
        <w:rPr>
          <w:rFonts w:ascii="微软雅黑" w:eastAsia="微软雅黑" w:hAnsi="微软雅黑"/>
          <w:b/>
          <w:bCs/>
          <w:sz w:val="21"/>
          <w:szCs w:val="21"/>
        </w:rPr>
        <w:t>根据“火爆小酒”的特点，提炼核心传播主题 #火爆青年 天生主角#，聚焦年轻消费者市场，</w:t>
      </w:r>
      <w:r>
        <w:rPr>
          <w:rFonts w:ascii="微软雅黑" w:eastAsia="微软雅黑" w:hAnsi="微软雅黑"/>
          <w:sz w:val="21"/>
          <w:szCs w:val="21"/>
        </w:rPr>
        <w:t>协助火爆小酒首次打造抖音区域挑战赛，深入挖掘有品位、重品质的精英人群的需求，在多平台上多维度多触点联动，引爆火爆小酒产品的传播</w:t>
      </w:r>
      <w:r>
        <w:rPr>
          <w:rFonts w:ascii="微软雅黑" w:eastAsia="微软雅黑" w:hAnsi="微软雅黑" w:hint="eastAsia"/>
          <w:sz w:val="21"/>
          <w:szCs w:val="21"/>
        </w:rPr>
        <w:t>。</w:t>
      </w:r>
    </w:p>
    <w:p w14:paraId="71E7F015" w14:textId="77777777" w:rsidR="00657216" w:rsidRDefault="00813106" w:rsidP="002C727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以抖音为主要传播阵地，发起挑战赛制造IP公关活动，依托网红资源吸引更多受众关注参与</w:t>
      </w:r>
    </w:p>
    <w:p w14:paraId="69F25741" w14:textId="77777777" w:rsidR="00657216" w:rsidRDefault="00813106" w:rsidP="002C727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通过微博平台与电影展官方平台及明星艺人实现深度互动；在微信端，在行业媒体广泛发布PR稿件，加大行业推广力度。</w:t>
      </w:r>
    </w:p>
    <w:p w14:paraId="10BD1866" w14:textId="05BC5EA4" w:rsidR="00657216" w:rsidRPr="002C7274" w:rsidRDefault="00813106" w:rsidP="002C7274">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其他平台同步以稿件、海报、短视频形式同步发声，形成媒体宣传矩阵。</w:t>
      </w:r>
    </w:p>
    <w:p w14:paraId="415DB102" w14:textId="77777777" w:rsidR="00657216" w:rsidRDefault="00813106" w:rsidP="002C7274">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执行过程/媒体表现</w:t>
      </w:r>
    </w:p>
    <w:p w14:paraId="425C7D28" w14:textId="77777777" w:rsidR="00657216" w:rsidRDefault="00813106" w:rsidP="002C7274">
      <w:pPr>
        <w:numPr>
          <w:ilvl w:val="0"/>
          <w:numId w:val="2"/>
        </w:num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bCs/>
          <w:sz w:val="21"/>
          <w:szCs w:val="21"/>
        </w:rPr>
        <w:t>活动宣传期：</w:t>
      </w:r>
      <w:r>
        <w:rPr>
          <w:rFonts w:ascii="微软雅黑" w:eastAsia="微软雅黑" w:hAnsi="微软雅黑" w:hint="eastAsia"/>
          <w:sz w:val="21"/>
          <w:szCs w:val="21"/>
        </w:rPr>
        <w:t>结合品牌调性和影展主题创作挑战赛预热、倒计时海报进行对活动预热和品牌传播。</w:t>
      </w:r>
    </w:p>
    <w:p w14:paraId="713A42CB" w14:textId="77777777" w:rsidR="00657216" w:rsidRDefault="00813106" w:rsidP="002C7274">
      <w:pPr>
        <w:spacing w:before="100" w:beforeAutospacing="1" w:after="100" w:afterAutospacing="1"/>
        <w:textAlignment w:val="baseline"/>
      </w:pPr>
      <w:r>
        <w:rPr>
          <w:noProof/>
        </w:rPr>
        <w:lastRenderedPageBreak/>
        <w:drawing>
          <wp:inline distT="0" distB="0" distL="114300" distR="114300" wp14:anchorId="49B7E0D6" wp14:editId="2E3946CA">
            <wp:extent cx="5711825" cy="1384300"/>
            <wp:effectExtent l="0" t="0" r="3175" b="6350"/>
            <wp:docPr id="2" name="图片 2" descr="图片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111"/>
                    <pic:cNvPicPr>
                      <a:picLocks noChangeAspect="1"/>
                    </pic:cNvPicPr>
                  </pic:nvPicPr>
                  <pic:blipFill>
                    <a:blip r:embed="rId9"/>
                    <a:stretch>
                      <a:fillRect/>
                    </a:stretch>
                  </pic:blipFill>
                  <pic:spPr>
                    <a:xfrm>
                      <a:off x="0" y="0"/>
                      <a:ext cx="5711825" cy="1384300"/>
                    </a:xfrm>
                    <a:prstGeom prst="rect">
                      <a:avLst/>
                    </a:prstGeom>
                  </pic:spPr>
                </pic:pic>
              </a:graphicData>
            </a:graphic>
          </wp:inline>
        </w:drawing>
      </w:r>
    </w:p>
    <w:p w14:paraId="632148B9" w14:textId="77777777" w:rsidR="00657216" w:rsidRDefault="00813106" w:rsidP="002C727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通过官方微博微信一系列的视觉和品牌态度的传达，对斜杠青年文化的认可基础上，以“火爆青年”为依托，将火爆小酒与电影IP相融合，强化火爆小酒的品牌调性，打造出以“火爆青年 天生主角”为主题的瓜分10万现金大奖创新互动的全民任务抖音挑战赛。</w:t>
      </w:r>
    </w:p>
    <w:p w14:paraId="235C8E2E" w14:textId="26877C91" w:rsidR="00657216" w:rsidRDefault="00813106" w:rsidP="002C7274">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noProof/>
          <w:sz w:val="21"/>
          <w:szCs w:val="21"/>
        </w:rPr>
        <w:drawing>
          <wp:inline distT="0" distB="0" distL="114300" distR="114300" wp14:anchorId="665D6D13" wp14:editId="292E6CDD">
            <wp:extent cx="5713095" cy="2038350"/>
            <wp:effectExtent l="0" t="0" r="1905" b="0"/>
            <wp:docPr id="6" name="图片 6" descr="图片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115"/>
                    <pic:cNvPicPr>
                      <a:picLocks noChangeAspect="1"/>
                    </pic:cNvPicPr>
                  </pic:nvPicPr>
                  <pic:blipFill>
                    <a:blip r:embed="rId10"/>
                    <a:stretch>
                      <a:fillRect/>
                    </a:stretch>
                  </pic:blipFill>
                  <pic:spPr>
                    <a:xfrm>
                      <a:off x="0" y="0"/>
                      <a:ext cx="5713095" cy="2038350"/>
                    </a:xfrm>
                    <a:prstGeom prst="rect">
                      <a:avLst/>
                    </a:prstGeom>
                  </pic:spPr>
                </pic:pic>
              </a:graphicData>
            </a:graphic>
          </wp:inline>
        </w:drawing>
      </w:r>
      <w:r>
        <w:rPr>
          <w:noProof/>
        </w:rPr>
        <w:drawing>
          <wp:anchor distT="0" distB="0" distL="114300" distR="114300" simplePos="0" relativeHeight="251659264" behindDoc="0" locked="0" layoutInCell="1" allowOverlap="1" wp14:anchorId="75131088" wp14:editId="776E1EB9">
            <wp:simplePos x="0" y="0"/>
            <wp:positionH relativeFrom="column">
              <wp:posOffset>10354945</wp:posOffset>
            </wp:positionH>
            <wp:positionV relativeFrom="paragraph">
              <wp:posOffset>0</wp:posOffset>
            </wp:positionV>
            <wp:extent cx="1537335" cy="2879725"/>
            <wp:effectExtent l="0" t="0" r="5715" b="6350"/>
            <wp:wrapNone/>
            <wp:docPr id="16" name="图片 15" descr="倒计时海报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倒计时海报3"/>
                    <pic:cNvPicPr>
                      <a:picLocks noChangeAspect="1"/>
                    </pic:cNvPicPr>
                  </pic:nvPicPr>
                  <pic:blipFill>
                    <a:blip r:embed="rId11"/>
                    <a:stretch>
                      <a:fillRect/>
                    </a:stretch>
                  </pic:blipFill>
                  <pic:spPr>
                    <a:xfrm>
                      <a:off x="0" y="0"/>
                      <a:ext cx="1537593" cy="2880000"/>
                    </a:xfrm>
                    <a:prstGeom prst="rect">
                      <a:avLst/>
                    </a:prstGeom>
                  </pic:spPr>
                </pic:pic>
              </a:graphicData>
            </a:graphic>
          </wp:anchor>
        </w:drawing>
      </w:r>
    </w:p>
    <w:p w14:paraId="30C74C29" w14:textId="77777777" w:rsidR="00657216" w:rsidRDefault="00813106" w:rsidP="002C727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bCs/>
          <w:sz w:val="21"/>
          <w:szCs w:val="21"/>
        </w:rPr>
        <w:t>2、活动引爆期：</w:t>
      </w:r>
      <w:r>
        <w:rPr>
          <w:rFonts w:ascii="微软雅黑" w:eastAsia="微软雅黑" w:hAnsi="微软雅黑" w:hint="eastAsia"/>
          <w:sz w:val="21"/>
          <w:szCs w:val="21"/>
        </w:rPr>
        <w:t>通过现场影展直播及展会线下活动直播，吸引用户关注品牌活动，重新定义“小瓶好酒”，将“小众”青年电影，植入更多生活化场景传播，加强年轻人代入感，同时将FIRST青年电影展IP传播效应最大化。</w:t>
      </w:r>
    </w:p>
    <w:p w14:paraId="68C18560" w14:textId="77777777" w:rsidR="00657216" w:rsidRDefault="00813106" w:rsidP="002C727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drawing>
          <wp:inline distT="0" distB="0" distL="114300" distR="114300" wp14:anchorId="569DA002" wp14:editId="78104FDB">
            <wp:extent cx="5720080" cy="2558415"/>
            <wp:effectExtent l="0" t="0" r="4445" b="3810"/>
            <wp:docPr id="3" name="图片 3" descr="图片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113"/>
                    <pic:cNvPicPr>
                      <a:picLocks noChangeAspect="1"/>
                    </pic:cNvPicPr>
                  </pic:nvPicPr>
                  <pic:blipFill>
                    <a:blip r:embed="rId12"/>
                    <a:stretch>
                      <a:fillRect/>
                    </a:stretch>
                  </pic:blipFill>
                  <pic:spPr>
                    <a:xfrm>
                      <a:off x="0" y="0"/>
                      <a:ext cx="5720080" cy="2558415"/>
                    </a:xfrm>
                    <a:prstGeom prst="rect">
                      <a:avLst/>
                    </a:prstGeom>
                  </pic:spPr>
                </pic:pic>
              </a:graphicData>
            </a:graphic>
          </wp:inline>
        </w:drawing>
      </w:r>
    </w:p>
    <w:p w14:paraId="6326B4D3" w14:textId="77777777" w:rsidR="00657216" w:rsidRDefault="00813106" w:rsidP="002C727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bCs/>
          <w:sz w:val="21"/>
          <w:szCs w:val="21"/>
        </w:rPr>
        <w:t>3、活动期间：</w:t>
      </w:r>
      <w:r>
        <w:rPr>
          <w:rFonts w:ascii="微软雅黑" w:eastAsia="微软雅黑" w:hAnsi="微软雅黑" w:hint="eastAsia"/>
          <w:sz w:val="21"/>
          <w:szCs w:val="21"/>
        </w:rPr>
        <w:t>与影展官博进行互动，达到活动、品牌宣传最大化。</w:t>
      </w:r>
    </w:p>
    <w:p w14:paraId="5EF3F3A5" w14:textId="77777777" w:rsidR="00657216" w:rsidRDefault="00813106" w:rsidP="002C727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noProof/>
          <w:sz w:val="21"/>
          <w:szCs w:val="21"/>
        </w:rPr>
        <w:lastRenderedPageBreak/>
        <w:drawing>
          <wp:inline distT="0" distB="0" distL="114300" distR="114300" wp14:anchorId="24D46A50" wp14:editId="03FF4C51">
            <wp:extent cx="5716905" cy="1336040"/>
            <wp:effectExtent l="0" t="0" r="7620" b="6985"/>
            <wp:docPr id="4" name="图片 4" descr="图片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112"/>
                    <pic:cNvPicPr>
                      <a:picLocks noChangeAspect="1"/>
                    </pic:cNvPicPr>
                  </pic:nvPicPr>
                  <pic:blipFill>
                    <a:blip r:embed="rId13"/>
                    <a:stretch>
                      <a:fillRect/>
                    </a:stretch>
                  </pic:blipFill>
                  <pic:spPr>
                    <a:xfrm>
                      <a:off x="0" y="0"/>
                      <a:ext cx="5716905" cy="1336040"/>
                    </a:xfrm>
                    <a:prstGeom prst="rect">
                      <a:avLst/>
                    </a:prstGeom>
                  </pic:spPr>
                </pic:pic>
              </a:graphicData>
            </a:graphic>
          </wp:inline>
        </w:drawing>
      </w:r>
    </w:p>
    <w:p w14:paraId="00158206" w14:textId="36C288FD" w:rsidR="00657216" w:rsidRDefault="00813106" w:rsidP="002C7274">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从电影、潮流、剧情、种草、摄影等角度找切入点，与不同垂直圈层的 KOL 合作，从他们的专业领域来解读和宣传火爆小酒和FIRST青年电影展IP的联合。</w:t>
      </w:r>
    </w:p>
    <w:p w14:paraId="5429C8B7" w14:textId="77777777" w:rsidR="00657216" w:rsidRDefault="00813106" w:rsidP="002C7274">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noProof/>
          <w:sz w:val="21"/>
          <w:szCs w:val="21"/>
        </w:rPr>
        <w:drawing>
          <wp:inline distT="0" distB="0" distL="114300" distR="114300" wp14:anchorId="741F7D50" wp14:editId="7717679C">
            <wp:extent cx="5708650" cy="2022475"/>
            <wp:effectExtent l="0" t="0" r="6350" b="6350"/>
            <wp:docPr id="5" name="图片 5" descr="图片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114"/>
                    <pic:cNvPicPr>
                      <a:picLocks noChangeAspect="1"/>
                    </pic:cNvPicPr>
                  </pic:nvPicPr>
                  <pic:blipFill>
                    <a:blip r:embed="rId14"/>
                    <a:stretch>
                      <a:fillRect/>
                    </a:stretch>
                  </pic:blipFill>
                  <pic:spPr>
                    <a:xfrm>
                      <a:off x="0" y="0"/>
                      <a:ext cx="5708650" cy="2022475"/>
                    </a:xfrm>
                    <a:prstGeom prst="rect">
                      <a:avLst/>
                    </a:prstGeom>
                  </pic:spPr>
                </pic:pic>
              </a:graphicData>
            </a:graphic>
          </wp:inline>
        </w:drawing>
      </w:r>
    </w:p>
    <w:p w14:paraId="1A1E6D62" w14:textId="600E223B" w:rsidR="00657216" w:rsidRPr="002C7274" w:rsidRDefault="00813106" w:rsidP="002C7274">
      <w:pPr>
        <w:spacing w:before="100" w:beforeAutospacing="1" w:after="100" w:afterAutospacing="1"/>
        <w:textAlignment w:val="baseline"/>
        <w:rPr>
          <w:rFonts w:ascii="微软雅黑" w:eastAsia="微软雅黑" w:hAnsi="微软雅黑" w:hint="eastAsia"/>
          <w:bCs/>
          <w:sz w:val="21"/>
          <w:szCs w:val="21"/>
        </w:rPr>
      </w:pPr>
      <w:r>
        <w:rPr>
          <w:rFonts w:ascii="微软雅黑" w:eastAsia="微软雅黑" w:hAnsi="微软雅黑" w:hint="eastAsia"/>
          <w:bCs/>
          <w:sz w:val="21"/>
          <w:szCs w:val="21"/>
        </w:rPr>
        <w:t>并联合行业媒体发布多篇稿件，为此次活动进行造势。</w:t>
      </w:r>
    </w:p>
    <w:p w14:paraId="1C5708BE" w14:textId="77777777" w:rsidR="00657216" w:rsidRDefault="00813106" w:rsidP="002C7274">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营销效果与市场反馈</w:t>
      </w:r>
    </w:p>
    <w:p w14:paraId="51F72715" w14:textId="77777777" w:rsidR="00657216" w:rsidRDefault="00813106" w:rsidP="002C7274">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本次传播采用抖音区域挑战赛结合全民任务现金任务的方式进行推广，更全方位地展示给潜在用户，引导用户进行互动参与及线下引流。</w:t>
      </w:r>
    </w:p>
    <w:p w14:paraId="4438C04D" w14:textId="1E04437C" w:rsidR="00657216" w:rsidRPr="002C7274" w:rsidRDefault="00813106" w:rsidP="002C7274">
      <w:pPr>
        <w:spacing w:before="100" w:beforeAutospacing="1" w:after="100" w:afterAutospacing="1"/>
        <w:rPr>
          <w:rFonts w:ascii="微软雅黑" w:eastAsia="微软雅黑" w:hAnsi="微软雅黑" w:hint="eastAsia"/>
          <w:sz w:val="21"/>
          <w:szCs w:val="21"/>
        </w:rPr>
      </w:pPr>
      <w:r>
        <w:rPr>
          <w:rFonts w:ascii="微软雅黑" w:eastAsia="微软雅黑" w:hAnsi="微软雅黑" w:hint="eastAsia"/>
          <w:b/>
          <w:bCs/>
          <w:sz w:val="21"/>
          <w:szCs w:val="21"/>
        </w:rPr>
        <w:t>此次传播总曝光量高达3亿+，其中抖音挑战赛超级话题#火爆青年天生主角 播放量达到了2.9亿次，话题参与视频数达9020个</w:t>
      </w:r>
      <w:r>
        <w:rPr>
          <w:rFonts w:ascii="微软雅黑" w:eastAsia="微软雅黑" w:hAnsi="微软雅黑" w:hint="eastAsia"/>
          <w:sz w:val="21"/>
          <w:szCs w:val="21"/>
        </w:rPr>
        <w:t>；另外挑战赛开屏广告曝光总量达2884137次，点击合计216599次，点击率7.51%；信息流广告曝光总量达2454967次，点击94143次，点击率3.83%。通过此次传播有效的促进销售转化势电影展建立口碑，提升了火爆品牌知名度。</w:t>
      </w:r>
    </w:p>
    <w:p w14:paraId="50362F0D" w14:textId="77777777" w:rsidR="00657216" w:rsidRDefault="00657216" w:rsidP="002C7274">
      <w:pPr>
        <w:pStyle w:val="af1"/>
        <w:spacing w:before="100" w:beforeAutospacing="1" w:after="100" w:afterAutospacing="1"/>
      </w:pPr>
    </w:p>
    <w:p w14:paraId="446044A3" w14:textId="77777777" w:rsidR="002C7274" w:rsidRDefault="002C7274">
      <w:pPr>
        <w:pStyle w:val="af1"/>
        <w:spacing w:before="100" w:beforeAutospacing="1" w:after="100" w:afterAutospacing="1"/>
      </w:pPr>
    </w:p>
    <w:sectPr w:rsidR="002C7274">
      <w:headerReference w:type="even" r:id="rId15"/>
      <w:headerReference w:type="default" r:id="rId16"/>
      <w:footerReference w:type="even" r:id="rId17"/>
      <w:footerReference w:type="default" r:id="rId18"/>
      <w:headerReference w:type="first" r:id="rId19"/>
      <w:footerReference w:type="first" r:id="rId20"/>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48A50B" w14:textId="77777777" w:rsidR="003835C8" w:rsidRDefault="003835C8">
      <w:r>
        <w:separator/>
      </w:r>
    </w:p>
  </w:endnote>
  <w:endnote w:type="continuationSeparator" w:id="0">
    <w:p w14:paraId="00A9A1F6" w14:textId="77777777" w:rsidR="003835C8" w:rsidRDefault="00383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F08A8" w14:textId="77777777" w:rsidR="00657216" w:rsidRDefault="00813106">
    <w:pPr>
      <w:pStyle w:val="a7"/>
      <w:framePr w:wrap="around" w:vAnchor="text" w:hAnchor="margin" w:xAlign="right" w:y="1"/>
      <w:rPr>
        <w:rStyle w:val="ae"/>
      </w:rPr>
    </w:pPr>
    <w:r>
      <w:fldChar w:fldCharType="begin"/>
    </w:r>
    <w:r>
      <w:rPr>
        <w:rStyle w:val="ae"/>
      </w:rPr>
      <w:instrText xml:space="preserve">PAGE  </w:instrText>
    </w:r>
    <w:r>
      <w:fldChar w:fldCharType="separate"/>
    </w:r>
    <w:r>
      <w:rPr>
        <w:rStyle w:val="ae"/>
      </w:rPr>
      <w:t>1</w:t>
    </w:r>
    <w:r>
      <w:fldChar w:fldCharType="end"/>
    </w:r>
  </w:p>
  <w:p w14:paraId="67CC21D2" w14:textId="77777777" w:rsidR="00657216" w:rsidRDefault="00657216">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A7AE9" w14:textId="77777777" w:rsidR="00657216" w:rsidRDefault="00657216">
    <w:pPr>
      <w:pStyle w:val="a7"/>
      <w:framePr w:wrap="around" w:vAnchor="text" w:hAnchor="margin" w:xAlign="right" w:y="1"/>
      <w:rPr>
        <w:rStyle w:val="ae"/>
      </w:rPr>
    </w:pPr>
  </w:p>
  <w:p w14:paraId="06BA2446" w14:textId="77777777" w:rsidR="00657216" w:rsidRDefault="00657216">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759D3" w14:textId="77777777" w:rsidR="00657216" w:rsidRDefault="0065721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9680A7" w14:textId="77777777" w:rsidR="003835C8" w:rsidRDefault="003835C8">
      <w:r>
        <w:separator/>
      </w:r>
    </w:p>
  </w:footnote>
  <w:footnote w:type="continuationSeparator" w:id="0">
    <w:p w14:paraId="1C4B5044" w14:textId="77777777" w:rsidR="003835C8" w:rsidRDefault="003835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93790" w14:textId="77777777" w:rsidR="00657216" w:rsidRDefault="00657216">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74A30" w14:textId="77777777" w:rsidR="00657216" w:rsidRDefault="00813106">
    <w:pPr>
      <w:pStyle w:val="a8"/>
      <w:jc w:val="both"/>
      <w:rPr>
        <w:rFonts w:ascii="微软雅黑" w:eastAsia="微软雅黑" w:hAnsi="微软雅黑"/>
        <w:color w:val="333333"/>
        <w:sz w:val="21"/>
      </w:rPr>
    </w:pPr>
    <w:r>
      <w:rPr>
        <w:b/>
        <w:noProof/>
        <w:color w:val="333333"/>
        <w:sz w:val="21"/>
      </w:rPr>
      <w:drawing>
        <wp:inline distT="0" distB="0" distL="0" distR="0" wp14:anchorId="314246D9" wp14:editId="56A4B358">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9DC1D" w14:textId="77777777" w:rsidR="00657216" w:rsidRDefault="00657216">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026CA0"/>
    <w:multiLevelType w:val="singleLevel"/>
    <w:tmpl w:val="26026CA0"/>
    <w:lvl w:ilvl="0">
      <w:start w:val="1"/>
      <w:numFmt w:val="bullet"/>
      <w:lvlText w:val=""/>
      <w:lvlJc w:val="left"/>
      <w:pPr>
        <w:ind w:left="420" w:hanging="420"/>
      </w:pPr>
      <w:rPr>
        <w:rFonts w:ascii="Wingdings" w:hAnsi="Wingdings" w:hint="default"/>
      </w:rPr>
    </w:lvl>
  </w:abstractNum>
  <w:abstractNum w:abstractNumId="1" w15:restartNumberingAfterBreak="0">
    <w:nsid w:val="3565E35F"/>
    <w:multiLevelType w:val="singleLevel"/>
    <w:tmpl w:val="3565E35F"/>
    <w:lvl w:ilvl="0">
      <w:start w:val="1"/>
      <w:numFmt w:val="bullet"/>
      <w:lvlText w:val=""/>
      <w:lvlJc w:val="left"/>
      <w:pPr>
        <w:ind w:left="420" w:hanging="420"/>
      </w:pPr>
      <w:rPr>
        <w:rFonts w:ascii="Wingdings" w:hAnsi="Wingdings" w:hint="default"/>
      </w:rPr>
    </w:lvl>
  </w:abstractNum>
  <w:abstractNum w:abstractNumId="2" w15:restartNumberingAfterBreak="0">
    <w:nsid w:val="66FF63F2"/>
    <w:multiLevelType w:val="singleLevel"/>
    <w:tmpl w:val="66FF63F2"/>
    <w:lvl w:ilvl="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7274"/>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35C8"/>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31BD"/>
    <w:rsid w:val="00644994"/>
    <w:rsid w:val="00650F34"/>
    <w:rsid w:val="0065606B"/>
    <w:rsid w:val="00657216"/>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106"/>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05BD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03496C5C"/>
    <w:rsid w:val="07822CC8"/>
    <w:rsid w:val="0E7E27DE"/>
    <w:rsid w:val="0E9076E5"/>
    <w:rsid w:val="13956AA3"/>
    <w:rsid w:val="1AFB3CB4"/>
    <w:rsid w:val="236E4603"/>
    <w:rsid w:val="53FE2293"/>
    <w:rsid w:val="6CE1521A"/>
    <w:rsid w:val="7B9958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8B9E4C4"/>
  <w15:docId w15:val="{EB897249-C90A-CB43-AAC8-E81594B69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0" w:qFormat="1"/>
    <w:lsdException w:name="Emphasis" w:uiPriority="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autoSpaceDE w:val="0"/>
      <w:autoSpaceDN w:val="0"/>
      <w:adjustRightInd w:val="0"/>
      <w:spacing w:line="240" w:lineRule="atLeast"/>
      <w:ind w:left="2160"/>
    </w:pPr>
    <w:rPr>
      <w:rFonts w:ascii="Arial" w:hAnsi="Arial" w:cs="Times New Roman"/>
      <w:color w:val="000000"/>
      <w:szCs w:val="20"/>
      <w:lang w:eastAsia="en-US"/>
    </w:rPr>
  </w:style>
  <w:style w:type="paragraph" w:styleId="a4">
    <w:name w:val="Plain Text"/>
    <w:basedOn w:val="a"/>
    <w:rPr>
      <w:rFonts w:ascii="Arial" w:hAnsi="Arial" w:cs="Times New Roman"/>
      <w:sz w:val="18"/>
      <w:szCs w:val="20"/>
    </w:rPr>
  </w:style>
  <w:style w:type="paragraph" w:styleId="a5">
    <w:name w:val="Balloon Text"/>
    <w:basedOn w:val="a"/>
    <w:link w:val="a6"/>
    <w:uiPriority w:val="99"/>
    <w:semiHidden/>
    <w:unhideWhenUsed/>
    <w:qFormat/>
    <w:rPr>
      <w:sz w:val="18"/>
      <w:szCs w:val="18"/>
    </w:rPr>
  </w:style>
  <w:style w:type="paragraph" w:styleId="a7">
    <w:name w:val="footer"/>
    <w:basedOn w:val="a"/>
    <w:pPr>
      <w:widowControl w:val="0"/>
      <w:tabs>
        <w:tab w:val="center" w:pos="4153"/>
        <w:tab w:val="right" w:pos="8306"/>
      </w:tabs>
      <w:snapToGrid w:val="0"/>
    </w:pPr>
    <w:rPr>
      <w:rFonts w:ascii="Times New Roman" w:hAnsi="Times New Roman" w:cs="Times New Roman"/>
      <w:kern w:val="2"/>
      <w:sz w:val="18"/>
      <w:szCs w:val="20"/>
    </w:rPr>
  </w:style>
  <w:style w:type="paragraph" w:styleId="a8">
    <w:name w:val="header"/>
    <w:basedOn w:val="a"/>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9">
    <w:name w:val="Normal (Web)"/>
    <w:basedOn w:val="a"/>
    <w:qFormat/>
    <w:pPr>
      <w:spacing w:before="100" w:beforeAutospacing="1" w:after="100" w:afterAutospacing="1"/>
    </w:pPr>
    <w:rPr>
      <w:rFonts w:cs="Times New Roman"/>
      <w:szCs w:val="20"/>
    </w:rPr>
  </w:style>
  <w:style w:type="paragraph" w:styleId="aa">
    <w:name w:val="Title"/>
    <w:basedOn w:val="a"/>
    <w:link w:val="ab"/>
    <w:qFormat/>
    <w:pPr>
      <w:jc w:val="center"/>
    </w:pPr>
    <w:rPr>
      <w:rFonts w:ascii="Times New Roman" w:hAnsi="Times New Roman" w:cs="Times New Roman"/>
      <w:b/>
      <w:kern w:val="2"/>
      <w:sz w:val="28"/>
      <w:szCs w:val="20"/>
      <w:lang w:eastAsia="en-US"/>
    </w:rPr>
  </w:style>
  <w:style w:type="table" w:styleId="ac">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d">
    <w:name w:val="Strong"/>
    <w:basedOn w:val="a0"/>
    <w:qFormat/>
    <w:rPr>
      <w:b/>
    </w:rPr>
  </w:style>
  <w:style w:type="character" w:styleId="ae">
    <w:name w:val="page number"/>
    <w:basedOn w:val="a0"/>
  </w:style>
  <w:style w:type="character" w:styleId="af">
    <w:name w:val="Emphasis"/>
    <w:basedOn w:val="a0"/>
    <w:qFormat/>
    <w:rPr>
      <w:i/>
    </w:rPr>
  </w:style>
  <w:style w:type="character" w:styleId="af0">
    <w:name w:val="Hyperlink"/>
    <w:basedOn w:val="a0"/>
    <w:rPr>
      <w:color w:val="0000FF"/>
      <w:u w:val="single"/>
    </w:rPr>
  </w:style>
  <w:style w:type="character" w:customStyle="1" w:styleId="ab">
    <w:name w:val="标题 字符"/>
    <w:basedOn w:val="a0"/>
    <w:link w:val="aa"/>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1">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2">
    <w:name w:val="清單段落"/>
    <w:basedOn w:val="a"/>
    <w:qFormat/>
    <w:pPr>
      <w:widowControl w:val="0"/>
      <w:ind w:left="720"/>
      <w:jc w:val="both"/>
    </w:pPr>
    <w:rPr>
      <w:rFonts w:ascii="Times New Roman" w:hAnsi="Times New Roman" w:cs="Times New Roman"/>
      <w:kern w:val="2"/>
      <w:sz w:val="21"/>
      <w:szCs w:val="20"/>
    </w:rPr>
  </w:style>
  <w:style w:type="character" w:customStyle="1" w:styleId="a6">
    <w:name w:val="批注框文本 字符"/>
    <w:basedOn w:val="a0"/>
    <w:link w:val="a5"/>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173</Words>
  <Characters>990</Characters>
  <Application>Microsoft Office Word</Application>
  <DocSecurity>0</DocSecurity>
  <Lines>8</Lines>
  <Paragraphs>2</Paragraphs>
  <ScaleCrop>false</ScaleCrop>
  <Company>WWW.YlmF.CoM</Company>
  <LinksUpToDate>false</LinksUpToDate>
  <CharactersWithSpaces>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Microsoft Office User</cp:lastModifiedBy>
  <cp:revision>3</cp:revision>
  <cp:lastPrinted>2012-10-11T08:46:00Z</cp:lastPrinted>
  <dcterms:created xsi:type="dcterms:W3CDTF">2021-02-22T06:49:00Z</dcterms:created>
  <dcterms:modified xsi:type="dcterms:W3CDTF">2021-02-22T06:50:00Z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