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B3606CE" w14:textId="56F69434" w:rsidR="00BC7577" w:rsidRPr="002C3915" w:rsidRDefault="002C3915" w:rsidP="002C3915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2C3915">
        <w:rPr>
          <w:rFonts w:ascii="微软雅黑" w:eastAsia="微软雅黑" w:hAnsi="微软雅黑" w:hint="eastAsia"/>
          <w:b/>
          <w:sz w:val="32"/>
          <w:szCs w:val="32"/>
        </w:rPr>
        <w:t>酷客白冠名长征十一号火箭发射</w:t>
      </w:r>
      <w:r w:rsidRPr="002C3915">
        <w:rPr>
          <w:rFonts w:ascii="微软雅黑" w:eastAsia="微软雅黑" w:hAnsi="微软雅黑"/>
          <w:b/>
          <w:sz w:val="32"/>
          <w:szCs w:val="32"/>
        </w:rPr>
        <w:t>IP</w:t>
      </w:r>
      <w:r w:rsidRPr="002C3915">
        <w:rPr>
          <w:rFonts w:ascii="微软雅黑" w:eastAsia="微软雅黑" w:hAnsi="微软雅黑" w:hint="eastAsia"/>
          <w:b/>
          <w:sz w:val="32"/>
          <w:szCs w:val="32"/>
        </w:rPr>
        <w:t>整合</w:t>
      </w:r>
      <w:r w:rsidRPr="002C3915">
        <w:rPr>
          <w:rFonts w:ascii="微软雅黑" w:eastAsia="微软雅黑" w:hAnsi="微软雅黑"/>
          <w:b/>
          <w:sz w:val="32"/>
          <w:szCs w:val="32"/>
        </w:rPr>
        <w:t>营销</w:t>
      </w:r>
    </w:p>
    <w:p w14:paraId="0B14D8D6" w14:textId="351A1812" w:rsidR="008B689B" w:rsidRPr="00E5768D" w:rsidRDefault="008B689B" w:rsidP="002C3915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8C7C56"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 w:rsidR="008C7C56">
        <w:rPr>
          <w:rFonts w:ascii="微软雅黑" w:eastAsia="微软雅黑" w:hAnsi="微软雅黑" w:hint="eastAsia"/>
          <w:sz w:val="21"/>
          <w:szCs w:val="21"/>
        </w:rPr>
        <w:t>酷客酒业</w:t>
      </w:r>
    </w:p>
    <w:p w14:paraId="39CF38F3" w14:textId="14FEF888" w:rsidR="008B689B" w:rsidRPr="000B212C" w:rsidRDefault="008B689B" w:rsidP="002C3915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0B212C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8C7C56" w:rsidRPr="000B212C"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 w:rsidR="008C7C56" w:rsidRPr="000B212C">
        <w:rPr>
          <w:rFonts w:ascii="微软雅黑" w:eastAsia="微软雅黑" w:hAnsi="微软雅黑" w:hint="eastAsia"/>
          <w:sz w:val="21"/>
          <w:szCs w:val="21"/>
        </w:rPr>
        <w:t>酒水类</w:t>
      </w:r>
    </w:p>
    <w:p w14:paraId="5DC88663" w14:textId="1102CCBF" w:rsidR="008B689B" w:rsidRPr="00E5768D" w:rsidRDefault="008B689B" w:rsidP="002C3915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B212C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0B212C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0B212C">
        <w:rPr>
          <w:rFonts w:ascii="微软雅黑" w:eastAsia="微软雅黑" w:hAnsi="微软雅黑"/>
          <w:sz w:val="21"/>
          <w:szCs w:val="21"/>
        </w:rPr>
        <w:t>20</w:t>
      </w:r>
      <w:r w:rsidR="000B212C" w:rsidRPr="000B212C">
        <w:rPr>
          <w:rFonts w:ascii="微软雅黑" w:eastAsia="微软雅黑" w:hAnsi="微软雅黑" w:hint="eastAsia"/>
          <w:sz w:val="21"/>
          <w:szCs w:val="21"/>
        </w:rPr>
        <w:t>.0</w:t>
      </w:r>
      <w:r w:rsidR="000B212C" w:rsidRPr="000B212C">
        <w:rPr>
          <w:rFonts w:ascii="微软雅黑" w:eastAsia="微软雅黑" w:hAnsi="微软雅黑"/>
          <w:sz w:val="21"/>
          <w:szCs w:val="21"/>
        </w:rPr>
        <w:t>8</w:t>
      </w:r>
      <w:r w:rsidR="00B03FD0" w:rsidRPr="000B212C">
        <w:rPr>
          <w:rFonts w:ascii="微软雅黑" w:eastAsia="微软雅黑" w:hAnsi="微软雅黑" w:hint="eastAsia"/>
          <w:sz w:val="21"/>
          <w:szCs w:val="21"/>
        </w:rPr>
        <w:t>.</w:t>
      </w:r>
      <w:r w:rsidR="008C7C56" w:rsidRPr="000B212C">
        <w:rPr>
          <w:rFonts w:ascii="微软雅黑" w:eastAsia="微软雅黑" w:hAnsi="微软雅黑"/>
          <w:sz w:val="21"/>
          <w:szCs w:val="21"/>
        </w:rPr>
        <w:t>15</w:t>
      </w:r>
      <w:r w:rsidR="008C7C56" w:rsidRPr="000B212C">
        <w:rPr>
          <w:rFonts w:ascii="微软雅黑" w:eastAsia="微软雅黑" w:hAnsi="微软雅黑" w:hint="eastAsia"/>
          <w:sz w:val="21"/>
          <w:szCs w:val="21"/>
        </w:rPr>
        <w:t>-09</w:t>
      </w:r>
      <w:r w:rsidR="00B03FD0" w:rsidRPr="000B212C">
        <w:rPr>
          <w:rFonts w:ascii="微软雅黑" w:eastAsia="微软雅黑" w:hAnsi="微软雅黑" w:hint="eastAsia"/>
          <w:sz w:val="21"/>
          <w:szCs w:val="21"/>
        </w:rPr>
        <w:t>.</w:t>
      </w:r>
      <w:r w:rsidR="000B212C" w:rsidRPr="000B212C">
        <w:rPr>
          <w:rFonts w:ascii="微软雅黑" w:eastAsia="微软雅黑" w:hAnsi="微软雅黑"/>
          <w:sz w:val="21"/>
          <w:szCs w:val="21"/>
        </w:rPr>
        <w:t>30</w:t>
      </w:r>
    </w:p>
    <w:p w14:paraId="70D86212" w14:textId="4F48956F" w:rsidR="000631F9" w:rsidRPr="00E5768D" w:rsidRDefault="000631F9" w:rsidP="002C3915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2C3915" w:rsidRPr="002C3915">
        <w:rPr>
          <w:rFonts w:ascii="微软雅黑" w:eastAsia="微软雅黑" w:hAnsi="微软雅黑" w:hint="eastAsia"/>
          <w:sz w:val="21"/>
          <w:szCs w:val="21"/>
        </w:rPr>
        <w:t>大事件营销类</w:t>
      </w:r>
    </w:p>
    <w:p w14:paraId="0E6F1D1F" w14:textId="77777777" w:rsidR="00B5241D" w:rsidRPr="002B1FC2" w:rsidRDefault="000631F9" w:rsidP="002C39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D85B598" w14:textId="77777777" w:rsidR="008C7C56" w:rsidRDefault="008C7C56" w:rsidP="002C3915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8C7C56">
        <w:rPr>
          <w:rFonts w:ascii="微软雅黑" w:eastAsia="微软雅黑" w:hAnsi="微软雅黑" w:cs="Times New Roman" w:hint="eastAsia"/>
          <w:kern w:val="2"/>
          <w:sz w:val="21"/>
          <w:szCs w:val="20"/>
        </w:rPr>
        <w:t>中国的航天事业正在向全世界展示“中国速度”。在被认为是中国航天超级大年的2020年，北斗卫星系统的顺利收官只是其中一环，其中天问一号也在太平洋海域圆满完成中国首次火星探测。</w:t>
      </w:r>
    </w:p>
    <w:p w14:paraId="2BEE21E6" w14:textId="2A5B580E" w:rsidR="00F777A4" w:rsidRPr="008C7C56" w:rsidRDefault="008C7C56" w:rsidP="002C3915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8C7C56">
        <w:rPr>
          <w:rFonts w:ascii="微软雅黑" w:eastAsia="微软雅黑" w:hAnsi="微软雅黑" w:cs="Times New Roman" w:hint="eastAsia"/>
          <w:kern w:val="2"/>
          <w:sz w:val="21"/>
          <w:szCs w:val="20"/>
        </w:rPr>
        <w:t>面对在九月份即将发射的长十一海射遥二火箭，酷客酒业贯彻“军民融合战略”，冠名长征十一号火箭，并联合中国火箭，打造酷客白“一飞冲天”事件。同时，基于酷客的开拓创新精神，与中国航天的攻坚精神相结合，策划酷客酒业与中国火箭的战略合作之旅，在提升品牌影响力的同时，打造国家级事件营销。</w:t>
      </w:r>
    </w:p>
    <w:p w14:paraId="3751F760" w14:textId="77777777" w:rsidR="000631F9" w:rsidRPr="002B1FC2" w:rsidRDefault="000631F9" w:rsidP="002C39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F17A056" w14:textId="44C4FE23" w:rsidR="008C7C56" w:rsidRPr="008C7C56" w:rsidRDefault="008C7C56" w:rsidP="002C3915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 w:rsidRPr="008C7C56">
        <w:rPr>
          <w:rFonts w:ascii="微软雅黑" w:eastAsia="微软雅黑" w:hAnsi="微软雅黑" w:cs="Times New Roman" w:hint="eastAsia"/>
          <w:kern w:val="2"/>
          <w:sz w:val="21"/>
          <w:szCs w:val="20"/>
        </w:rPr>
        <w:t>针对酷客白冠名长征十一号火箭的热点事件，集中式爆发传播，以权威官方媒体传播为主，配合垂直行业媒体发布提高行业认可度，新媒体推广提升大众认知度，自媒体、社交媒体、短视频平台等媒体互动多维度触达目标受众。通过精准受众+大众受众相结合的触达方式，达到提高品牌声量的目的。</w:t>
      </w:r>
    </w:p>
    <w:p w14:paraId="40607E58" w14:textId="77777777" w:rsidR="00B5241D" w:rsidRPr="002B1FC2" w:rsidRDefault="000631F9" w:rsidP="002C39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CA57F99" w14:textId="77777777" w:rsidR="008C7C56" w:rsidRPr="008C7C56" w:rsidRDefault="008C7C56" w:rsidP="002C3915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8C7C56">
        <w:rPr>
          <w:rFonts w:ascii="微软雅黑" w:eastAsia="微软雅黑" w:hAnsi="微软雅黑" w:cs="Times New Roman" w:hint="eastAsia"/>
          <w:kern w:val="2"/>
          <w:sz w:val="21"/>
          <w:szCs w:val="20"/>
        </w:rPr>
        <w:t>“好酒不装”是酷客白的精神之一，纯净清冽的酷客白，是一款专属于年轻人口味的白酒。基于核心受众洞察，本项目瞄准不断开拓进取的年轻一族，以敢于战胜一切艰难险阻的“酷客精神”，助力中国航天事业，致敬全民星辰梦想，引燃国家事业与酷客品牌的精神共鸣，输出核心创意“开启向上人生”。酷客白始终坚持的热爱，正如CZ-11 HY2运载火箭里，承载千万的航天梦想，充斥着冲劲和热血。</w:t>
      </w:r>
    </w:p>
    <w:p w14:paraId="1A89A21E" w14:textId="77777777" w:rsidR="002C3915" w:rsidRDefault="008C7C56" w:rsidP="002C3915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8C7C56">
        <w:rPr>
          <w:rFonts w:ascii="微软雅黑" w:eastAsia="微软雅黑" w:hAnsi="微软雅黑" w:cs="Times New Roman" w:hint="eastAsia"/>
          <w:kern w:val="2"/>
          <w:sz w:val="21"/>
          <w:szCs w:val="20"/>
        </w:rPr>
        <w:t>酷客酒业和中国火箭合作，冠名长征十一号运载火箭，成为“中国火箭计划”酒类首个签约品牌并拥有品牌IP授权。同时基于IP合作，由中国火箭监制，打造联名太空盲盒，彰显酷客酒业与生俱来的品牌影响力，提升品牌认知度，提高品牌声量。</w:t>
      </w:r>
    </w:p>
    <w:p w14:paraId="1D673862" w14:textId="53ABFFC5" w:rsidR="002C3915" w:rsidRDefault="00F777A4" w:rsidP="002C3915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微软雅黑"/>
          <w:bCs/>
          <w:noProof/>
          <w:sz w:val="28"/>
          <w:szCs w:val="28"/>
        </w:rPr>
        <w:lastRenderedPageBreak/>
        <w:drawing>
          <wp:inline distT="0" distB="0" distL="0" distR="0" wp14:anchorId="10689D94" wp14:editId="1B509FC0">
            <wp:extent cx="5632450" cy="316833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589" cy="317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915" w:rsidRPr="00F777A4">
        <w:rPr>
          <w:rFonts w:ascii="微软雅黑" w:eastAsia="微软雅黑" w:hAnsi="微软雅黑" w:cs="Times New Roman"/>
          <w:noProof/>
          <w:kern w:val="2"/>
          <w:sz w:val="21"/>
          <w:szCs w:val="20"/>
        </w:rPr>
        <w:drawing>
          <wp:inline distT="0" distB="0" distL="0" distR="0" wp14:anchorId="7F9E738D" wp14:editId="213E9E67">
            <wp:extent cx="5644515" cy="31750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FB183" w14:textId="3A24A5C6" w:rsidR="002C3915" w:rsidRDefault="002C3915" w:rsidP="002C3915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F777A4">
        <w:rPr>
          <w:rFonts w:ascii="微软雅黑" w:eastAsia="微软雅黑" w:hAnsi="微软雅黑" w:cs="Times New Roman"/>
          <w:noProof/>
          <w:kern w:val="2"/>
          <w:sz w:val="21"/>
          <w:szCs w:val="20"/>
        </w:rPr>
        <w:lastRenderedPageBreak/>
        <w:drawing>
          <wp:inline distT="0" distB="0" distL="0" distR="0" wp14:anchorId="665EC768" wp14:editId="2AF86A42">
            <wp:extent cx="5632450" cy="3167922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580" cy="317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B68ED" w14:textId="65FEC20B" w:rsidR="00A068CD" w:rsidRPr="002C3915" w:rsidRDefault="000631F9" w:rsidP="002C39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8A52AD0" w14:textId="43682396" w:rsidR="009F6459" w:rsidRDefault="009F6459" w:rsidP="002C3915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noProof/>
          <w:sz w:val="28"/>
          <w:szCs w:val="28"/>
        </w:rPr>
        <w:drawing>
          <wp:inline distT="0" distB="0" distL="0" distR="0" wp14:anchorId="0D2A09E9" wp14:editId="20CAF003">
            <wp:extent cx="5624195" cy="3162935"/>
            <wp:effectExtent l="0" t="0" r="190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DCE2B" w14:textId="17112AD7" w:rsidR="002C3915" w:rsidRDefault="008C7C56" w:rsidP="002C3915">
      <w:pPr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 w:rsidRPr="008C7C56">
        <w:rPr>
          <w:rFonts w:ascii="微软雅黑" w:eastAsia="微软雅黑" w:hAnsi="微软雅黑" w:cs="Times New Roman" w:hint="eastAsia"/>
          <w:kern w:val="2"/>
          <w:sz w:val="21"/>
          <w:szCs w:val="20"/>
        </w:rPr>
        <w:t>一、权威官方媒体平台传播</w:t>
      </w:r>
    </w:p>
    <w:p w14:paraId="07A6BC04" w14:textId="77777777" w:rsidR="002C3915" w:rsidRDefault="008C7C56" w:rsidP="002C3915">
      <w:pPr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 w:rsidRPr="008C7C56">
        <w:rPr>
          <w:rFonts w:ascii="微软雅黑" w:eastAsia="微软雅黑" w:hAnsi="微软雅黑" w:cs="Times New Roman" w:hint="eastAsia"/>
          <w:kern w:val="2"/>
          <w:sz w:val="21"/>
          <w:szCs w:val="20"/>
        </w:rPr>
        <w:t>作为此次战略合作媒体的新华网，是国家通讯社新华社主办的综合新闻信息服务门户网站，中国最具影响力的网络媒体和具有全球影响力的中文网站。此次冠名火箭长征十一号火箭，新华网新媒体矩阵pc端及移动端全渠道配合传播，包括首页、信息频道、地方频道、视频频道等焦点图广告位发布，微博、抖音、快手等自媒体传播。</w:t>
      </w:r>
    </w:p>
    <w:p w14:paraId="293D54AE" w14:textId="2574A9E7" w:rsidR="00F777A4" w:rsidRPr="002C3915" w:rsidRDefault="002C3915" w:rsidP="002C3915">
      <w:pPr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rFonts w:ascii="微软雅黑" w:eastAsia="微软雅黑" w:hAnsi="微软雅黑" w:cs="微软雅黑"/>
          <w:bCs/>
          <w:noProof/>
          <w:sz w:val="28"/>
          <w:szCs w:val="28"/>
        </w:rPr>
        <w:lastRenderedPageBreak/>
        <w:drawing>
          <wp:inline distT="0" distB="0" distL="0" distR="0" wp14:anchorId="5D954B73" wp14:editId="437C5810">
            <wp:extent cx="5497032" cy="309132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864" cy="309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C5E20" w14:textId="77777777" w:rsidR="002C3915" w:rsidRDefault="008C7C56" w:rsidP="002C3915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8C7C56">
        <w:rPr>
          <w:rFonts w:ascii="微软雅黑" w:eastAsia="微软雅黑" w:hAnsi="微软雅黑" w:cs="Times New Roman" w:hint="eastAsia"/>
          <w:kern w:val="2"/>
          <w:sz w:val="21"/>
          <w:szCs w:val="20"/>
        </w:rPr>
        <w:t>中国最权威的官方电视媒体</w:t>
      </w:r>
      <w:r w:rsidRPr="008C7C56">
        <w:rPr>
          <w:rFonts w:ascii="微软雅黑" w:eastAsia="微软雅黑" w:hAnsi="微软雅黑" w:cs="Times New Roman"/>
          <w:kern w:val="2"/>
          <w:sz w:val="21"/>
          <w:szCs w:val="20"/>
        </w:rPr>
        <w:t>CCTV全程报道酷客白冠名长征十一号火箭发射成功的过程，时长超过5分钟，并在官方新媒体平台央视网同步播出，数千家媒体转载</w:t>
      </w:r>
      <w:r w:rsidR="00281A6B"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</w:p>
    <w:p w14:paraId="7E86753B" w14:textId="366982D1" w:rsidR="002C3915" w:rsidRDefault="002C3915" w:rsidP="002C3915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rFonts w:ascii="微软雅黑" w:eastAsia="微软雅黑" w:hAnsi="微软雅黑" w:cs="微软雅黑"/>
          <w:bCs/>
          <w:noProof/>
          <w:sz w:val="28"/>
          <w:szCs w:val="28"/>
        </w:rPr>
        <w:drawing>
          <wp:inline distT="0" distB="0" distL="0" distR="0" wp14:anchorId="5DC12F19" wp14:editId="5738B463">
            <wp:extent cx="5422265" cy="3049905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65" cy="305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DBADC" w14:textId="117575EE" w:rsidR="002C3915" w:rsidRDefault="00281A6B" w:rsidP="002C3915">
      <w:pPr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 w:rsidRPr="00281A6B">
        <w:rPr>
          <w:rFonts w:ascii="微软雅黑" w:eastAsia="微软雅黑" w:hAnsi="微软雅黑" w:cs="Times New Roman" w:hint="eastAsia"/>
          <w:kern w:val="2"/>
          <w:sz w:val="21"/>
          <w:szCs w:val="20"/>
        </w:rPr>
        <w:t>二、行业媒体垂直露出</w:t>
      </w:r>
    </w:p>
    <w:p w14:paraId="3912014F" w14:textId="77777777" w:rsidR="002C3915" w:rsidRDefault="00281A6B" w:rsidP="002C3915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281A6B">
        <w:rPr>
          <w:rFonts w:ascii="微软雅黑" w:eastAsia="微软雅黑" w:hAnsi="微软雅黑" w:cs="Times New Roman" w:hint="eastAsia"/>
          <w:kern w:val="2"/>
          <w:sz w:val="21"/>
          <w:szCs w:val="20"/>
        </w:rPr>
        <w:t>《糖烟酒周刊》《新食品》权威酒类行业传统媒体糖酒会特刊发布品牌广告及深度软文。《酒说》酒类权威微信公众号自媒体矩阵全网发布品牌深度内容。</w:t>
      </w:r>
    </w:p>
    <w:p w14:paraId="45A03F7F" w14:textId="2BE631D2" w:rsidR="00281A6B" w:rsidRDefault="002C3915" w:rsidP="002C3915">
      <w:pPr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>
        <w:rPr>
          <w:rFonts w:ascii="微软雅黑" w:eastAsia="微软雅黑" w:hAnsi="微软雅黑" w:cs="微软雅黑" w:hint="eastAsia"/>
          <w:b/>
          <w:bCs/>
          <w:noProof/>
          <w:sz w:val="28"/>
          <w:szCs w:val="28"/>
        </w:rPr>
        <w:lastRenderedPageBreak/>
        <w:drawing>
          <wp:inline distT="0" distB="0" distL="0" distR="0" wp14:anchorId="18811120" wp14:editId="2A7AC727">
            <wp:extent cx="5481324" cy="3082925"/>
            <wp:effectExtent l="0" t="0" r="508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615" cy="30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C8839" w14:textId="35D1FB1C" w:rsidR="00281A6B" w:rsidRPr="00281A6B" w:rsidRDefault="00281A6B" w:rsidP="002C3915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281A6B">
        <w:rPr>
          <w:rFonts w:ascii="微软雅黑" w:eastAsia="微软雅黑" w:hAnsi="微软雅黑" w:cs="Times New Roman" w:hint="eastAsia"/>
          <w:kern w:val="2"/>
          <w:sz w:val="21"/>
          <w:szCs w:val="20"/>
        </w:rPr>
        <w:t>三、广告发布扩大传播</w:t>
      </w:r>
    </w:p>
    <w:p w14:paraId="0FAFBDE7" w14:textId="727F5BBF" w:rsidR="00A068CD" w:rsidRDefault="00F777A4" w:rsidP="002C3915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 w:cs="微软雅黑"/>
          <w:bCs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26777913" wp14:editId="1A5C200D">
            <wp:simplePos x="0" y="0"/>
            <wp:positionH relativeFrom="margin">
              <wp:align>left</wp:align>
            </wp:positionH>
            <wp:positionV relativeFrom="paragraph">
              <wp:posOffset>842645</wp:posOffset>
            </wp:positionV>
            <wp:extent cx="5560695" cy="3127375"/>
            <wp:effectExtent l="0" t="0" r="1905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555" cy="3135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A6B" w:rsidRPr="00281A6B">
        <w:rPr>
          <w:rFonts w:ascii="微软雅黑" w:eastAsia="微软雅黑" w:hAnsi="微软雅黑" w:cs="Times New Roman" w:hint="eastAsia"/>
          <w:kern w:val="2"/>
          <w:sz w:val="21"/>
          <w:szCs w:val="20"/>
        </w:rPr>
        <w:t>聚焦酷客一族年轻受众聚集地—社交软件、短视频平台、咨询类A</w:t>
      </w:r>
      <w:r w:rsidR="00281A6B" w:rsidRPr="00281A6B">
        <w:rPr>
          <w:rFonts w:ascii="微软雅黑" w:eastAsia="微软雅黑" w:hAnsi="微软雅黑" w:cs="Times New Roman"/>
          <w:kern w:val="2"/>
          <w:sz w:val="21"/>
          <w:szCs w:val="20"/>
        </w:rPr>
        <w:t>PP</w:t>
      </w:r>
      <w:r w:rsidR="00281A6B" w:rsidRPr="00281A6B">
        <w:rPr>
          <w:rFonts w:ascii="微软雅黑" w:eastAsia="微软雅黑" w:hAnsi="微软雅黑" w:cs="Times New Roman" w:hint="eastAsia"/>
          <w:kern w:val="2"/>
          <w:sz w:val="21"/>
          <w:szCs w:val="20"/>
        </w:rPr>
        <w:t>，9月15日火箭发射后一周内，精选酷客白强势覆盖城市，郑州、长沙、常州、扬州4城同步投放，抖音、腾讯新闻、微信朋友圈、今日头条开屏页+详情页，强势曝光快速引流。</w:t>
      </w:r>
    </w:p>
    <w:p w14:paraId="4C48AAAD" w14:textId="5A16C836" w:rsidR="00281A6B" w:rsidRPr="00281A6B" w:rsidRDefault="00281A6B" w:rsidP="002C3915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281A6B">
        <w:rPr>
          <w:rFonts w:ascii="微软雅黑" w:eastAsia="微软雅黑" w:hAnsi="微软雅黑" w:cs="Times New Roman" w:hint="eastAsia"/>
          <w:kern w:val="2"/>
          <w:sz w:val="21"/>
          <w:szCs w:val="20"/>
        </w:rPr>
        <w:t>四、软性支持深耕受众</w:t>
      </w:r>
    </w:p>
    <w:p w14:paraId="652D9622" w14:textId="77777777" w:rsidR="002C3915" w:rsidRDefault="002C3915" w:rsidP="002C3915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 wp14:anchorId="76998DF2" wp14:editId="08BCA315">
            <wp:extent cx="5654040" cy="3180437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783" cy="318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743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3723BE2F" wp14:editId="7330BA4C">
            <wp:extent cx="5654488" cy="3180298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488" cy="318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62042" w14:textId="4BA71DC3" w:rsidR="00F777A4" w:rsidRPr="00DD7743" w:rsidRDefault="00281A6B" w:rsidP="002C3915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281A6B">
        <w:rPr>
          <w:rFonts w:ascii="微软雅黑" w:eastAsia="微软雅黑" w:hAnsi="微软雅黑" w:cs="Times New Roman" w:hint="eastAsia"/>
          <w:kern w:val="2"/>
          <w:sz w:val="21"/>
          <w:szCs w:val="20"/>
        </w:rPr>
        <w:t>主流新媒体+门户网站+主流新闻资讯类媒体矩阵式联合报道，渠道覆盖新闻、资讯、科技、生活、酒水类，提高品牌认知度的同时，使“一飞冲天”热门事件持续发酵。同时，覆盖生活类、美食类、资讯类的微博大号，集中发布酷客白冠名长征十一号火箭发射成功相关内容，吸引粉丝围观微博热门话题#酷客白冠名长征十一号火箭#</w:t>
      </w:r>
      <w:r w:rsidRPr="00281A6B">
        <w:rPr>
          <w:rFonts w:ascii="微软雅黑" w:eastAsia="微软雅黑" w:hAnsi="微软雅黑" w:cs="Times New Roman"/>
          <w:kern w:val="2"/>
          <w:sz w:val="21"/>
          <w:szCs w:val="20"/>
        </w:rPr>
        <w:t xml:space="preserve"> </w:t>
      </w:r>
    </w:p>
    <w:p w14:paraId="647F3193" w14:textId="1D2C42EB" w:rsidR="00DD7743" w:rsidRPr="00DD7743" w:rsidRDefault="00281A6B" w:rsidP="002C3915">
      <w:pPr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 w:rsidRPr="00281A6B">
        <w:rPr>
          <w:rFonts w:ascii="微软雅黑" w:eastAsia="微软雅黑" w:hAnsi="微软雅黑" w:cs="Times New Roman" w:hint="eastAsia"/>
          <w:kern w:val="2"/>
          <w:sz w:val="21"/>
          <w:szCs w:val="20"/>
        </w:rPr>
        <w:t xml:space="preserve">商业财经类头条大号《华尔街评论》《每日财报》《万维财经》和生活美食类头条大号《第一美食》《生活小帮手安姐》按照各自的媒体风格和内容调性，结合酷客白品牌及冠名火箭的事件，创作了品牌软性推广内容并在今日头条平台发布。  </w:t>
      </w:r>
    </w:p>
    <w:p w14:paraId="53D27FAF" w14:textId="4AF49FF1" w:rsidR="00DD7743" w:rsidRPr="002C3915" w:rsidRDefault="00A068CD" w:rsidP="002C3915">
      <w:pPr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0"/>
        </w:rPr>
      </w:pPr>
      <w:r w:rsidRPr="00A068CD">
        <w:rPr>
          <w:rFonts w:ascii="微软雅黑" w:eastAsia="微软雅黑" w:hAnsi="微软雅黑" w:cs="Times New Roman" w:hint="eastAsia"/>
          <w:kern w:val="2"/>
          <w:sz w:val="21"/>
          <w:szCs w:val="20"/>
        </w:rPr>
        <w:t>抖音KOL原创制作酷客白主题短视频，并在抖音平台发布推广，</w:t>
      </w:r>
      <w:r w:rsidRPr="00A068CD">
        <w:rPr>
          <w:rFonts w:ascii="微软雅黑" w:eastAsia="微软雅黑" w:hAnsi="微软雅黑" w:cs="Times New Roman"/>
          <w:kern w:val="2"/>
          <w:sz w:val="21"/>
          <w:szCs w:val="20"/>
        </w:rPr>
        <w:t xml:space="preserve"> </w:t>
      </w:r>
      <w:r w:rsidRPr="00A068CD">
        <w:rPr>
          <w:rFonts w:ascii="微软雅黑" w:eastAsia="微软雅黑" w:hAnsi="微软雅黑" w:cs="Times New Roman" w:hint="eastAsia"/>
          <w:kern w:val="2"/>
          <w:sz w:val="21"/>
          <w:szCs w:val="20"/>
        </w:rPr>
        <w:t>内容覆盖在白酒领域极具权威性的抖音大号@腾蕾品酒，作为国家一级品酒师，通过与茅台飞天的对比，向白酒爱好者和行业内人士推荐了酷客白；@静静的晚安酒以酒桌游戏的形式，在轻松的氛围中将酷客白推荐给更多</w:t>
      </w:r>
      <w:r w:rsidRPr="00A068CD">
        <w:rPr>
          <w:rFonts w:ascii="微软雅黑" w:eastAsia="微软雅黑" w:hAnsi="微软雅黑" w:cs="Times New Roman" w:hint="eastAsia"/>
          <w:kern w:val="2"/>
          <w:sz w:val="21"/>
          <w:szCs w:val="20"/>
        </w:rPr>
        <w:lastRenderedPageBreak/>
        <w:t>年轻受众；@铁柱驾到以幽默的脱口秀形式，将酷客白一飞冲天冠名火箭的事件传达给广大粉丝，分别在不同受众人群中提高了酷客白品牌认知度及认可度。同时抖音KOC原创制作酷客白主题短视频，并在抖音平台发布推广，吸引粉丝一起共“品酷客，庆飞天</w:t>
      </w:r>
      <w:r w:rsidR="002C3915" w:rsidRPr="00A068CD">
        <w:rPr>
          <w:rFonts w:ascii="微软雅黑" w:eastAsia="微软雅黑" w:hAnsi="微软雅黑" w:cs="Times New Roman" w:hint="eastAsia"/>
          <w:kern w:val="2"/>
          <w:sz w:val="21"/>
          <w:szCs w:val="20"/>
        </w:rPr>
        <w:t>”</w:t>
      </w:r>
      <w:r w:rsidR="002C3915">
        <w:rPr>
          <w:rFonts w:ascii="微软雅黑" w:eastAsia="微软雅黑" w:hAnsi="微软雅黑" w:cs="Times New Roman" w:hint="eastAsia"/>
          <w:kern w:val="2"/>
          <w:sz w:val="21"/>
          <w:szCs w:val="20"/>
        </w:rPr>
        <w:t>。</w:t>
      </w:r>
      <w:r w:rsidR="002C3915" w:rsidRPr="00747FE6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46DD2D4B" wp14:editId="2E1F728F">
            <wp:extent cx="5591810" cy="1153795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915">
        <w:rPr>
          <w:rFonts w:ascii="微软雅黑" w:eastAsia="微软雅黑" w:hAnsi="微软雅黑" w:cs="微软雅黑"/>
          <w:b/>
          <w:bCs/>
          <w:noProof/>
          <w:sz w:val="28"/>
          <w:szCs w:val="28"/>
        </w:rPr>
        <w:drawing>
          <wp:inline distT="0" distB="0" distL="0" distR="0" wp14:anchorId="6A0C93F2" wp14:editId="54DAC808">
            <wp:extent cx="5720715" cy="3217667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4812AC8B" w:rsidR="00E40EE7" w:rsidRPr="002B1FC2" w:rsidRDefault="000631F9" w:rsidP="002C39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A0CAD94" w14:textId="56116287" w:rsidR="00BC7577" w:rsidRPr="002C3915" w:rsidRDefault="002C3915" w:rsidP="002C3915">
      <w:pPr>
        <w:spacing w:before="100" w:beforeAutospacing="1" w:after="100" w:afterAutospacing="1"/>
        <w:rPr>
          <w:rFonts w:ascii="微软雅黑" w:eastAsia="微软雅黑" w:hAnsi="微软雅黑" w:hint="eastAsia"/>
          <w:color w:val="FF0000"/>
          <w:sz w:val="20"/>
        </w:rPr>
      </w:pPr>
      <w:r>
        <w:rPr>
          <w:rFonts w:ascii="微软雅黑" w:eastAsia="微软雅黑" w:hAnsi="微软雅黑"/>
          <w:b/>
          <w:noProof/>
          <w:sz w:val="28"/>
          <w:szCs w:val="28"/>
        </w:rPr>
        <w:drawing>
          <wp:inline distT="0" distB="0" distL="0" distR="0" wp14:anchorId="40D5C854" wp14:editId="544A7005">
            <wp:extent cx="5720715" cy="3217153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577" w:rsidRPr="002C3915" w:rsidSect="00970C5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168D11" w14:textId="77777777" w:rsidR="00381BB3" w:rsidRDefault="00381BB3">
      <w:r>
        <w:separator/>
      </w:r>
    </w:p>
  </w:endnote>
  <w:endnote w:type="continuationSeparator" w:id="0">
    <w:p w14:paraId="2912C891" w14:textId="77777777" w:rsidR="00381BB3" w:rsidRDefault="00381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4A08BA" w:rsidRDefault="004A08BA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2202E35D" w14:textId="77777777" w:rsidR="004A08BA" w:rsidRDefault="004A08BA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4A08BA" w:rsidRDefault="004A08BA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4A08BA" w:rsidRDefault="004A08BA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A4731" w14:textId="77777777" w:rsidR="00410983" w:rsidRDefault="0041098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772825" w14:textId="77777777" w:rsidR="00381BB3" w:rsidRDefault="00381BB3">
      <w:r>
        <w:separator/>
      </w:r>
    </w:p>
  </w:footnote>
  <w:footnote w:type="continuationSeparator" w:id="0">
    <w:p w14:paraId="3F58AC9C" w14:textId="77777777" w:rsidR="00381BB3" w:rsidRDefault="00381B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B1B4A5" w14:textId="77777777" w:rsidR="00410983" w:rsidRDefault="00410983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4A08BA" w:rsidRPr="00E85951" w:rsidRDefault="004A08BA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 w:rsidRPr="00194762">
      <w:rPr>
        <w:rFonts w:ascii="微软雅黑" w:eastAsia="微软雅黑" w:hAnsi="微软雅黑" w:hint="eastAsia"/>
        <w:color w:val="333333"/>
        <w:sz w:val="21"/>
      </w:rPr>
      <w:t>届金鼠标</w:t>
    </w:r>
    <w:r>
      <w:rPr>
        <w:rFonts w:ascii="微软雅黑" w:eastAsia="微软雅黑" w:hAnsi="微软雅黑" w:hint="eastAsia"/>
        <w:color w:val="333333"/>
        <w:sz w:val="21"/>
      </w:rPr>
      <w:t>数字</w:t>
    </w:r>
    <w:r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66100" w14:textId="77777777" w:rsidR="00410983" w:rsidRDefault="0041098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12C"/>
    <w:rsid w:val="000B2399"/>
    <w:rsid w:val="000B601C"/>
    <w:rsid w:val="000C1344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11006"/>
    <w:rsid w:val="002208F6"/>
    <w:rsid w:val="0022117C"/>
    <w:rsid w:val="0023746F"/>
    <w:rsid w:val="002405B6"/>
    <w:rsid w:val="00250580"/>
    <w:rsid w:val="00252186"/>
    <w:rsid w:val="00255B1F"/>
    <w:rsid w:val="002574CA"/>
    <w:rsid w:val="00262A77"/>
    <w:rsid w:val="002707E7"/>
    <w:rsid w:val="00270EF0"/>
    <w:rsid w:val="002712AF"/>
    <w:rsid w:val="00274F8A"/>
    <w:rsid w:val="00281A6B"/>
    <w:rsid w:val="002826E2"/>
    <w:rsid w:val="00290500"/>
    <w:rsid w:val="002A004E"/>
    <w:rsid w:val="002A44B4"/>
    <w:rsid w:val="002B0CDA"/>
    <w:rsid w:val="002B1FC2"/>
    <w:rsid w:val="002C3915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1BB3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83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08BA"/>
    <w:rsid w:val="004A4904"/>
    <w:rsid w:val="004C539E"/>
    <w:rsid w:val="004C6C71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2C81"/>
    <w:rsid w:val="0057565D"/>
    <w:rsid w:val="005764AD"/>
    <w:rsid w:val="0058033D"/>
    <w:rsid w:val="00582F7D"/>
    <w:rsid w:val="005A3101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303E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86514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A473C"/>
    <w:rsid w:val="008B2200"/>
    <w:rsid w:val="008B689B"/>
    <w:rsid w:val="008C2693"/>
    <w:rsid w:val="008C7C56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6459"/>
    <w:rsid w:val="009F7D3B"/>
    <w:rsid w:val="00A03263"/>
    <w:rsid w:val="00A0550C"/>
    <w:rsid w:val="00A05BD7"/>
    <w:rsid w:val="00A068CD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07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B4FE7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8186C"/>
    <w:rsid w:val="00C93159"/>
    <w:rsid w:val="00C96025"/>
    <w:rsid w:val="00CA3817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D7743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77A4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94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1CDD3CD-9EA3-4D36-9A35-6F494E887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7</Pages>
  <Words>259</Words>
  <Characters>1481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11</cp:revision>
  <cp:lastPrinted>2012-10-11T08:46:00Z</cp:lastPrinted>
  <dcterms:created xsi:type="dcterms:W3CDTF">2020-12-18T06:41:00Z</dcterms:created>
  <dcterms:modified xsi:type="dcterms:W3CDTF">2021-02-03T06:51:00Z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