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9068097" w14:textId="56067B48" w:rsidR="008B689B" w:rsidRPr="000415BB" w:rsidRDefault="00D71385" w:rsidP="00D71385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D71385">
        <w:rPr>
          <w:rFonts w:ascii="微软雅黑" w:eastAsia="微软雅黑" w:hAnsi="微软雅黑" w:hint="eastAsia"/>
          <w:b/>
          <w:sz w:val="32"/>
          <w:szCs w:val="32"/>
        </w:rPr>
        <w:t>“社交能”花式点燃互动热潮</w:t>
      </w:r>
      <w:r>
        <w:rPr>
          <w:rFonts w:ascii="微软雅黑" w:eastAsia="微软雅黑" w:hAnsi="微软雅黑" w:hint="eastAsia"/>
          <w:b/>
          <w:sz w:val="32"/>
          <w:szCs w:val="32"/>
        </w:rPr>
        <w:t>，</w:t>
      </w:r>
      <w:r w:rsidRPr="00D71385">
        <w:rPr>
          <w:rFonts w:ascii="微软雅黑" w:eastAsia="微软雅黑" w:hAnsi="微软雅黑"/>
          <w:b/>
          <w:sz w:val="32"/>
          <w:szCs w:val="32"/>
        </w:rPr>
        <w:t>助力荣耀30系列强势出圈</w:t>
      </w:r>
    </w:p>
    <w:p w14:paraId="128CB944" w14:textId="77777777" w:rsidR="008B689B" w:rsidRPr="00161A8E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161A8E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E260EB">
        <w:rPr>
          <w:rFonts w:ascii="微软雅黑" w:eastAsia="微软雅黑" w:hAnsi="微软雅黑" w:hint="eastAsia"/>
          <w:sz w:val="21"/>
          <w:szCs w:val="21"/>
        </w:rPr>
        <w:t>荣耀手机</w:t>
      </w:r>
    </w:p>
    <w:p w14:paraId="3BAC2BB0" w14:textId="77777777" w:rsidR="008B689B" w:rsidRPr="00161A8E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161A8E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8F4219" w:rsidRPr="00161A8E">
        <w:rPr>
          <w:rFonts w:ascii="微软雅黑" w:eastAsia="微软雅黑" w:hAnsi="微软雅黑" w:hint="eastAsia"/>
          <w:sz w:val="21"/>
          <w:szCs w:val="21"/>
        </w:rPr>
        <w:t>3</w:t>
      </w:r>
      <w:r w:rsidR="008F4219" w:rsidRPr="00161A8E">
        <w:rPr>
          <w:rFonts w:ascii="微软雅黑" w:eastAsia="微软雅黑" w:hAnsi="微软雅黑"/>
          <w:sz w:val="21"/>
          <w:szCs w:val="21"/>
        </w:rPr>
        <w:t>C</w:t>
      </w:r>
    </w:p>
    <w:p w14:paraId="5714CB70" w14:textId="22F1BA82" w:rsidR="008B689B" w:rsidRPr="00161A8E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161A8E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161A8E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161A8E">
        <w:rPr>
          <w:rFonts w:ascii="微软雅黑" w:eastAsia="微软雅黑" w:hAnsi="微软雅黑"/>
          <w:sz w:val="21"/>
          <w:szCs w:val="21"/>
        </w:rPr>
        <w:t>20</w:t>
      </w:r>
      <w:r w:rsidR="00B03FD0" w:rsidRPr="00161A8E">
        <w:rPr>
          <w:rFonts w:ascii="微软雅黑" w:eastAsia="微软雅黑" w:hAnsi="微软雅黑" w:hint="eastAsia"/>
          <w:sz w:val="21"/>
          <w:szCs w:val="21"/>
        </w:rPr>
        <w:t>.</w:t>
      </w:r>
      <w:r w:rsidR="00D71385">
        <w:rPr>
          <w:rFonts w:ascii="微软雅黑" w:eastAsia="微软雅黑" w:hAnsi="微软雅黑"/>
          <w:sz w:val="21"/>
          <w:szCs w:val="21"/>
        </w:rPr>
        <w:t>0</w:t>
      </w:r>
      <w:r w:rsidR="00E053AB" w:rsidRPr="00161A8E">
        <w:rPr>
          <w:rFonts w:ascii="微软雅黑" w:eastAsia="微软雅黑" w:hAnsi="微软雅黑"/>
          <w:sz w:val="21"/>
          <w:szCs w:val="21"/>
        </w:rPr>
        <w:t>9</w:t>
      </w:r>
      <w:r w:rsidR="00B03FD0" w:rsidRPr="00161A8E">
        <w:rPr>
          <w:rFonts w:ascii="微软雅黑" w:eastAsia="微软雅黑" w:hAnsi="微软雅黑" w:hint="eastAsia"/>
          <w:sz w:val="21"/>
          <w:szCs w:val="21"/>
        </w:rPr>
        <w:t>.</w:t>
      </w:r>
      <w:r w:rsidR="00E053AB" w:rsidRPr="00161A8E">
        <w:rPr>
          <w:rFonts w:ascii="微软雅黑" w:eastAsia="微软雅黑" w:hAnsi="微软雅黑"/>
          <w:sz w:val="21"/>
          <w:szCs w:val="21"/>
        </w:rPr>
        <w:t>25</w:t>
      </w:r>
      <w:r w:rsidR="00B03FD0" w:rsidRPr="00161A8E">
        <w:rPr>
          <w:rFonts w:ascii="微软雅黑" w:eastAsia="微软雅黑" w:hAnsi="微软雅黑" w:hint="eastAsia"/>
          <w:sz w:val="21"/>
          <w:szCs w:val="21"/>
        </w:rPr>
        <w:t>-1</w:t>
      </w:r>
      <w:r w:rsidR="00E053AB" w:rsidRPr="00161A8E">
        <w:rPr>
          <w:rFonts w:ascii="微软雅黑" w:eastAsia="微软雅黑" w:hAnsi="微软雅黑"/>
          <w:sz w:val="21"/>
          <w:szCs w:val="21"/>
        </w:rPr>
        <w:t>0</w:t>
      </w:r>
      <w:r w:rsidR="00B03FD0" w:rsidRPr="00161A8E">
        <w:rPr>
          <w:rFonts w:ascii="微软雅黑" w:eastAsia="微软雅黑" w:hAnsi="微软雅黑" w:hint="eastAsia"/>
          <w:sz w:val="21"/>
          <w:szCs w:val="21"/>
        </w:rPr>
        <w:t>.</w:t>
      </w:r>
      <w:r w:rsidR="00E053AB" w:rsidRPr="00161A8E">
        <w:rPr>
          <w:rFonts w:ascii="微软雅黑" w:eastAsia="微软雅黑" w:hAnsi="微软雅黑"/>
          <w:sz w:val="21"/>
          <w:szCs w:val="21"/>
        </w:rPr>
        <w:t>31</w:t>
      </w:r>
    </w:p>
    <w:p w14:paraId="53CD72FC" w14:textId="729A5FEB" w:rsidR="000631F9" w:rsidRPr="00161A8E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161A8E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D71385" w:rsidRPr="00D71385">
        <w:rPr>
          <w:rFonts w:ascii="微软雅黑" w:eastAsia="微软雅黑" w:hAnsi="微软雅黑" w:hint="eastAsia"/>
          <w:sz w:val="21"/>
          <w:szCs w:val="21"/>
        </w:rPr>
        <w:t>效果营销类</w:t>
      </w:r>
    </w:p>
    <w:p w14:paraId="073108A5" w14:textId="77777777" w:rsidR="00B5241D" w:rsidRPr="002B1FC2" w:rsidRDefault="000631F9" w:rsidP="00D7138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7F256573" w14:textId="77777777" w:rsidR="00E260EB" w:rsidRPr="00E260EB" w:rsidRDefault="00E260EB" w:rsidP="00D7138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260EB">
        <w:rPr>
          <w:rFonts w:ascii="微软雅黑" w:eastAsia="微软雅黑" w:hAnsi="微软雅黑" w:hint="eastAsia"/>
          <w:sz w:val="21"/>
          <w:szCs w:val="21"/>
        </w:rPr>
        <w:t>近几年，手机品牌热衷于将明星营销，期望从情感层面拉近品牌与消费者的距离。但到了</w:t>
      </w:r>
      <w:r w:rsidRPr="00E260EB">
        <w:rPr>
          <w:rFonts w:ascii="微软雅黑" w:eastAsia="微软雅黑" w:hAnsi="微软雅黑"/>
          <w:sz w:val="21"/>
          <w:szCs w:val="21"/>
        </w:rPr>
        <w:t>2019年下半年，明星营销效果层次不齐，明星代言热潮回归到理性。明星代言越来越成为“烫手的香饽饽”，用得好其乐融融，用不好里外难受，用得不声不响又反响平平。如何正确借势明星代言，在快速“拉拢”明星粉丝圈层的同时，放大明星和粉丝效应，实现从“破圈”到“出圈”，更是手机厂商们一本难念的经。</w:t>
      </w:r>
    </w:p>
    <w:p w14:paraId="58B1DFDE" w14:textId="77777777" w:rsidR="00E260EB" w:rsidRPr="00E260EB" w:rsidRDefault="00E260EB" w:rsidP="00D7138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260EB">
        <w:rPr>
          <w:rFonts w:ascii="微软雅黑" w:eastAsia="微软雅黑" w:hAnsi="微软雅黑" w:hint="eastAsia"/>
          <w:sz w:val="21"/>
          <w:szCs w:val="21"/>
        </w:rPr>
        <w:t>手机行业在社交朋友</w:t>
      </w:r>
      <w:proofErr w:type="gramStart"/>
      <w:r w:rsidRPr="00E260EB">
        <w:rPr>
          <w:rFonts w:ascii="微软雅黑" w:eastAsia="微软雅黑" w:hAnsi="微软雅黑" w:hint="eastAsia"/>
          <w:sz w:val="21"/>
          <w:szCs w:val="21"/>
        </w:rPr>
        <w:t>圈竞争</w:t>
      </w:r>
      <w:proofErr w:type="gramEnd"/>
      <w:r w:rsidRPr="00E260EB">
        <w:rPr>
          <w:rFonts w:ascii="微软雅黑" w:eastAsia="微软雅黑" w:hAnsi="微软雅黑" w:hint="eastAsia"/>
          <w:sz w:val="21"/>
          <w:szCs w:val="21"/>
        </w:rPr>
        <w:t>日趋激烈，朋友圈社交广告的竞争环境也给手机行业带来不同以往的营销挑战。而荣耀系列手机产品在社交朋友</w:t>
      </w:r>
      <w:proofErr w:type="gramStart"/>
      <w:r w:rsidRPr="00E260EB">
        <w:rPr>
          <w:rFonts w:ascii="微软雅黑" w:eastAsia="微软雅黑" w:hAnsi="微软雅黑" w:hint="eastAsia"/>
          <w:sz w:val="21"/>
          <w:szCs w:val="21"/>
        </w:rPr>
        <w:t>圈广告</w:t>
      </w:r>
      <w:proofErr w:type="gramEnd"/>
      <w:r w:rsidRPr="00E260EB">
        <w:rPr>
          <w:rFonts w:ascii="微软雅黑" w:eastAsia="微软雅黑" w:hAnsi="微软雅黑" w:hint="eastAsia"/>
          <w:sz w:val="21"/>
          <w:szCs w:val="21"/>
        </w:rPr>
        <w:t>在长期投放中遇到效果衡量与效果转化的瓶颈，荣耀社交广告投放模式与衡量面临以下痛点：</w:t>
      </w:r>
    </w:p>
    <w:p w14:paraId="3AE6217D" w14:textId="77CC15A4" w:rsidR="00E260EB" w:rsidRPr="00E260EB" w:rsidRDefault="00E260EB" w:rsidP="00D7138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260EB">
        <w:rPr>
          <w:rFonts w:ascii="微软雅黑" w:eastAsia="微软雅黑" w:hAnsi="微软雅黑"/>
          <w:sz w:val="21"/>
          <w:szCs w:val="21"/>
        </w:rPr>
        <w:t>1</w:t>
      </w:r>
      <w:r w:rsidR="00D71385">
        <w:rPr>
          <w:rFonts w:ascii="微软雅黑" w:eastAsia="微软雅黑" w:hAnsi="微软雅黑" w:hint="eastAsia"/>
          <w:sz w:val="21"/>
          <w:szCs w:val="21"/>
        </w:rPr>
        <w:t>、</w:t>
      </w:r>
      <w:r w:rsidRPr="00E260EB">
        <w:rPr>
          <w:rFonts w:ascii="微软雅黑" w:eastAsia="微软雅黑" w:hAnsi="微软雅黑"/>
          <w:sz w:val="21"/>
          <w:szCs w:val="21"/>
        </w:rPr>
        <w:t>一方数据资产运用不足</w:t>
      </w:r>
    </w:p>
    <w:p w14:paraId="299F8A15" w14:textId="4A801197" w:rsidR="00E260EB" w:rsidRPr="00E260EB" w:rsidRDefault="00E260EB" w:rsidP="00D7138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260EB">
        <w:rPr>
          <w:rFonts w:ascii="微软雅黑" w:eastAsia="微软雅黑" w:hAnsi="微软雅黑"/>
          <w:sz w:val="21"/>
          <w:szCs w:val="21"/>
        </w:rPr>
        <w:t>2</w:t>
      </w:r>
      <w:r w:rsidR="00D71385">
        <w:rPr>
          <w:rFonts w:ascii="微软雅黑" w:eastAsia="微软雅黑" w:hAnsi="微软雅黑" w:hint="eastAsia"/>
          <w:sz w:val="21"/>
          <w:szCs w:val="21"/>
        </w:rPr>
        <w:t>、</w:t>
      </w:r>
      <w:r w:rsidRPr="00E260EB">
        <w:rPr>
          <w:rFonts w:ascii="微软雅黑" w:eastAsia="微软雅黑" w:hAnsi="微软雅黑"/>
          <w:sz w:val="21"/>
          <w:szCs w:val="21"/>
        </w:rPr>
        <w:t>社交互动数据洞察欠缺，营销数据少</w:t>
      </w:r>
    </w:p>
    <w:p w14:paraId="68812104" w14:textId="467E85EE" w:rsidR="00E260EB" w:rsidRPr="00E260EB" w:rsidRDefault="00E260EB" w:rsidP="00D7138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260EB">
        <w:rPr>
          <w:rFonts w:ascii="微软雅黑" w:eastAsia="微软雅黑" w:hAnsi="微软雅黑"/>
          <w:sz w:val="21"/>
          <w:szCs w:val="21"/>
        </w:rPr>
        <w:t>3</w:t>
      </w:r>
      <w:r w:rsidR="00D71385">
        <w:rPr>
          <w:rFonts w:ascii="微软雅黑" w:eastAsia="微软雅黑" w:hAnsi="微软雅黑" w:hint="eastAsia"/>
          <w:sz w:val="21"/>
          <w:szCs w:val="21"/>
        </w:rPr>
        <w:t>、</w:t>
      </w:r>
      <w:r w:rsidRPr="00E260EB">
        <w:rPr>
          <w:rFonts w:ascii="微软雅黑" w:eastAsia="微软雅黑" w:hAnsi="微软雅黑"/>
          <w:sz w:val="21"/>
          <w:szCs w:val="21"/>
        </w:rPr>
        <w:t>品牌社交资产无沉淀，数据资产衡量未能可视化</w:t>
      </w:r>
    </w:p>
    <w:p w14:paraId="3CDC8B0B" w14:textId="45C5926B" w:rsidR="00E260EB" w:rsidRPr="00E260EB" w:rsidRDefault="00E260EB" w:rsidP="00D7138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260EB">
        <w:rPr>
          <w:rFonts w:ascii="微软雅黑" w:eastAsia="微软雅黑" w:hAnsi="微软雅黑"/>
          <w:sz w:val="21"/>
          <w:szCs w:val="21"/>
        </w:rPr>
        <w:t>4</w:t>
      </w:r>
      <w:r w:rsidR="00D71385">
        <w:rPr>
          <w:rFonts w:ascii="微软雅黑" w:eastAsia="微软雅黑" w:hAnsi="微软雅黑" w:hint="eastAsia"/>
          <w:sz w:val="21"/>
          <w:szCs w:val="21"/>
        </w:rPr>
        <w:t>、</w:t>
      </w:r>
      <w:r w:rsidRPr="00E260EB">
        <w:rPr>
          <w:rFonts w:ascii="微软雅黑" w:eastAsia="微软雅黑" w:hAnsi="微软雅黑"/>
          <w:sz w:val="21"/>
          <w:szCs w:val="21"/>
        </w:rPr>
        <w:t>投放操作偏运营经验，高潜力用户人群拓</w:t>
      </w:r>
      <w:proofErr w:type="gramStart"/>
      <w:r w:rsidRPr="00E260EB">
        <w:rPr>
          <w:rFonts w:ascii="微软雅黑" w:eastAsia="微软雅黑" w:hAnsi="微软雅黑"/>
          <w:sz w:val="21"/>
          <w:szCs w:val="21"/>
        </w:rPr>
        <w:t>新面临</w:t>
      </w:r>
      <w:proofErr w:type="gramEnd"/>
      <w:r w:rsidRPr="00E260EB">
        <w:rPr>
          <w:rFonts w:ascii="微软雅黑" w:eastAsia="微软雅黑" w:hAnsi="微软雅黑"/>
          <w:sz w:val="21"/>
          <w:szCs w:val="21"/>
        </w:rPr>
        <w:t>挑战</w:t>
      </w:r>
    </w:p>
    <w:p w14:paraId="73CEF0BF" w14:textId="77777777" w:rsidR="000631F9" w:rsidRPr="00E260EB" w:rsidRDefault="00E260EB" w:rsidP="00D7138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</w:rPr>
      </w:pPr>
      <w:r w:rsidRPr="00E260EB">
        <w:rPr>
          <w:rFonts w:ascii="微软雅黑" w:eastAsia="微软雅黑" w:hAnsi="微软雅黑" w:hint="eastAsia"/>
          <w:sz w:val="21"/>
          <w:szCs w:val="21"/>
        </w:rPr>
        <w:t>针对以上痛点，</w:t>
      </w:r>
      <w:proofErr w:type="gramStart"/>
      <w:r w:rsidRPr="00E260EB">
        <w:rPr>
          <w:rFonts w:ascii="微软雅黑" w:eastAsia="微软雅黑" w:hAnsi="微软雅黑" w:hint="eastAsia"/>
          <w:sz w:val="21"/>
          <w:szCs w:val="21"/>
        </w:rPr>
        <w:t>腾讯社交</w:t>
      </w:r>
      <w:proofErr w:type="gramEnd"/>
      <w:r w:rsidRPr="00E260EB">
        <w:rPr>
          <w:rFonts w:ascii="微软雅黑" w:eastAsia="微软雅黑" w:hAnsi="微软雅黑" w:hint="eastAsia"/>
          <w:sz w:val="21"/>
          <w:szCs w:val="21"/>
        </w:rPr>
        <w:t>广告通过对社交互动数据的洞察与研究挖掘沉淀数据资产，加深对定制化策略的输出进行指导，从而实现社交广告效果提升，对社交资产的有效沉淀。</w:t>
      </w:r>
    </w:p>
    <w:p w14:paraId="64F6C1BA" w14:textId="77777777" w:rsidR="000631F9" w:rsidRPr="002B1FC2" w:rsidRDefault="000631F9" w:rsidP="00D7138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76AC3F66" w14:textId="726026AA" w:rsidR="00E40EE7" w:rsidRPr="00D71385" w:rsidRDefault="00E4272F" w:rsidP="00D71385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D71385">
        <w:rPr>
          <w:rFonts w:ascii="微软雅黑" w:eastAsia="微软雅黑" w:hAnsi="微软雅黑" w:cs="宋体" w:hint="eastAsia"/>
          <w:bCs/>
          <w:kern w:val="0"/>
          <w:szCs w:val="21"/>
        </w:rPr>
        <w:t>借势</w:t>
      </w:r>
      <w:r w:rsidRPr="00E4272F">
        <w:rPr>
          <w:rFonts w:ascii="微软雅黑" w:eastAsia="微软雅黑" w:hAnsi="微软雅黑" w:hint="eastAsia"/>
          <w:noProof/>
        </w:rPr>
        <w:t>明星营销从“破圈”到“出圈”，</w:t>
      </w:r>
      <w:r w:rsidR="00D71385">
        <w:rPr>
          <w:rFonts w:ascii="微软雅黑" w:eastAsia="微软雅黑" w:hAnsi="微软雅黑" w:hint="eastAsia"/>
          <w:noProof/>
        </w:rPr>
        <w:t>使</w:t>
      </w:r>
      <w:r w:rsidRPr="00E4272F">
        <w:rPr>
          <w:rFonts w:ascii="微软雅黑" w:eastAsia="微软雅黑" w:hAnsi="微软雅黑" w:hint="eastAsia"/>
          <w:noProof/>
        </w:rPr>
        <w:t>投放获得显著效果</w:t>
      </w:r>
      <w:r w:rsidR="00D71385" w:rsidRPr="00E4272F">
        <w:rPr>
          <w:rFonts w:ascii="微软雅黑" w:eastAsia="微软雅黑" w:hAnsi="微软雅黑" w:hint="eastAsia"/>
          <w:noProof/>
        </w:rPr>
        <w:t>提升</w:t>
      </w:r>
      <w:r w:rsidR="00D71385">
        <w:rPr>
          <w:rFonts w:ascii="微软雅黑" w:eastAsia="微软雅黑" w:hAnsi="微软雅黑" w:hint="eastAsia"/>
          <w:noProof/>
        </w:rPr>
        <w:t>。</w:t>
      </w:r>
    </w:p>
    <w:p w14:paraId="49091FD2" w14:textId="77777777" w:rsidR="00B5241D" w:rsidRPr="002B1FC2" w:rsidRDefault="000631F9" w:rsidP="00D7138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414D3CB7" w14:textId="77777777" w:rsidR="00E260EB" w:rsidRPr="00E260EB" w:rsidRDefault="00E260EB" w:rsidP="00D7138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260EB">
        <w:rPr>
          <w:rFonts w:ascii="微软雅黑" w:eastAsia="微软雅黑" w:hAnsi="微软雅黑" w:hint="eastAsia"/>
          <w:sz w:val="21"/>
          <w:szCs w:val="21"/>
        </w:rPr>
        <w:t>基于消费者与品牌社交媒体互动行为，洞察荣耀品牌社交价值，以建立良好的品牌与消费者互动关系驱动品牌持续增长。通过社交能模型，打造行业全息洞察体系，实现策略指引外，直接提升广告投放效果。本次荣耀新机上市的朋友</w:t>
      </w:r>
      <w:proofErr w:type="gramStart"/>
      <w:r w:rsidRPr="00E260EB">
        <w:rPr>
          <w:rFonts w:ascii="微软雅黑" w:eastAsia="微软雅黑" w:hAnsi="微软雅黑" w:hint="eastAsia"/>
          <w:sz w:val="21"/>
          <w:szCs w:val="21"/>
        </w:rPr>
        <w:t>圈广告</w:t>
      </w:r>
      <w:proofErr w:type="gramEnd"/>
      <w:r w:rsidRPr="00E260EB">
        <w:rPr>
          <w:rFonts w:ascii="微软雅黑" w:eastAsia="微软雅黑" w:hAnsi="微软雅黑" w:hint="eastAsia"/>
          <w:sz w:val="21"/>
          <w:szCs w:val="21"/>
        </w:rPr>
        <w:t>营销，不仅借助朋友圈的明星首条评论互动的新形势，背后也通过社交能模型进行人群定向优选，实现明星营销从“破圈”到“出圈”，投放获得显著提升效果。</w:t>
      </w:r>
    </w:p>
    <w:p w14:paraId="4B1F111F" w14:textId="0C15FC26" w:rsidR="00E260EB" w:rsidRPr="00E260EB" w:rsidRDefault="00E4272F" w:rsidP="00D7138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1</w:t>
      </w:r>
      <w:r w:rsidR="00D71385">
        <w:rPr>
          <w:rFonts w:ascii="微软雅黑" w:eastAsia="微软雅黑" w:hAnsi="微软雅黑" w:hint="eastAsia"/>
          <w:sz w:val="21"/>
          <w:szCs w:val="21"/>
        </w:rPr>
        <w:t>、</w:t>
      </w:r>
      <w:r w:rsidR="00E260EB" w:rsidRPr="00E260EB">
        <w:rPr>
          <w:rFonts w:ascii="微软雅黑" w:eastAsia="微软雅黑" w:hAnsi="微软雅黑" w:hint="eastAsia"/>
          <w:sz w:val="21"/>
          <w:szCs w:val="21"/>
        </w:rPr>
        <w:t>社交</w:t>
      </w:r>
      <w:proofErr w:type="gramStart"/>
      <w:r w:rsidR="00E260EB" w:rsidRPr="00E260EB">
        <w:rPr>
          <w:rFonts w:ascii="微软雅黑" w:eastAsia="微软雅黑" w:hAnsi="微软雅黑" w:hint="eastAsia"/>
          <w:sz w:val="21"/>
          <w:szCs w:val="21"/>
        </w:rPr>
        <w:t>能数据挖</w:t>
      </w:r>
      <w:proofErr w:type="gramEnd"/>
      <w:r w:rsidR="00E260EB" w:rsidRPr="00E260EB">
        <w:rPr>
          <w:rFonts w:ascii="微软雅黑" w:eastAsia="微软雅黑" w:hAnsi="微软雅黑" w:hint="eastAsia"/>
          <w:sz w:val="21"/>
          <w:szCs w:val="21"/>
        </w:rPr>
        <w:t>包，深度利用品牌</w:t>
      </w:r>
      <w:proofErr w:type="gramStart"/>
      <w:r w:rsidR="00E260EB" w:rsidRPr="00E260EB">
        <w:rPr>
          <w:rFonts w:ascii="微软雅黑" w:eastAsia="微软雅黑" w:hAnsi="微软雅黑" w:hint="eastAsia"/>
          <w:sz w:val="21"/>
          <w:szCs w:val="21"/>
        </w:rPr>
        <w:t>微信广告私域</w:t>
      </w:r>
      <w:proofErr w:type="gramEnd"/>
      <w:r w:rsidR="00E260EB" w:rsidRPr="00E260EB">
        <w:rPr>
          <w:rFonts w:ascii="微软雅黑" w:eastAsia="微软雅黑" w:hAnsi="微软雅黑" w:hint="eastAsia"/>
          <w:sz w:val="21"/>
          <w:szCs w:val="21"/>
        </w:rPr>
        <w:t>资产</w:t>
      </w:r>
      <w:r w:rsidR="00D71385">
        <w:rPr>
          <w:rFonts w:ascii="微软雅黑" w:eastAsia="微软雅黑" w:hAnsi="微软雅黑" w:hint="eastAsia"/>
          <w:sz w:val="21"/>
          <w:szCs w:val="21"/>
        </w:rPr>
        <w:t>。</w:t>
      </w:r>
    </w:p>
    <w:p w14:paraId="01E0A789" w14:textId="182F9F5B" w:rsidR="00E260EB" w:rsidRPr="00E260EB" w:rsidRDefault="00E4272F" w:rsidP="00D7138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</w:t>
      </w:r>
      <w:r w:rsidR="00D71385">
        <w:rPr>
          <w:rFonts w:ascii="微软雅黑" w:eastAsia="微软雅黑" w:hAnsi="微软雅黑" w:hint="eastAsia"/>
          <w:sz w:val="21"/>
          <w:szCs w:val="21"/>
        </w:rPr>
        <w:t>、</w:t>
      </w:r>
      <w:r w:rsidR="00E260EB" w:rsidRPr="00E260EB">
        <w:rPr>
          <w:rFonts w:ascii="微软雅黑" w:eastAsia="微软雅黑" w:hAnsi="微软雅黑" w:hint="eastAsia"/>
          <w:sz w:val="21"/>
          <w:szCs w:val="21"/>
        </w:rPr>
        <w:t>社交能对品牌资产圈层深度洞察，指导后续持续精准追投</w:t>
      </w:r>
      <w:r w:rsidR="00D71385">
        <w:rPr>
          <w:rFonts w:ascii="微软雅黑" w:eastAsia="微软雅黑" w:hAnsi="微软雅黑" w:hint="eastAsia"/>
          <w:sz w:val="21"/>
          <w:szCs w:val="21"/>
        </w:rPr>
        <w:t>。</w:t>
      </w:r>
    </w:p>
    <w:p w14:paraId="50E9A3F6" w14:textId="16349459" w:rsidR="00B53F1D" w:rsidRPr="00D71385" w:rsidRDefault="00E260EB" w:rsidP="00D71385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260EB">
        <w:rPr>
          <w:rFonts w:ascii="微软雅黑" w:eastAsia="微软雅黑" w:hAnsi="微软雅黑"/>
          <w:sz w:val="21"/>
          <w:szCs w:val="21"/>
        </w:rPr>
        <w:t>3</w:t>
      </w:r>
      <w:r w:rsidR="00D71385">
        <w:rPr>
          <w:rFonts w:ascii="微软雅黑" w:eastAsia="微软雅黑" w:hAnsi="微软雅黑" w:hint="eastAsia"/>
          <w:sz w:val="21"/>
          <w:szCs w:val="21"/>
        </w:rPr>
        <w:t>、</w:t>
      </w:r>
      <w:r w:rsidRPr="00E260EB">
        <w:rPr>
          <w:rFonts w:ascii="微软雅黑" w:eastAsia="微软雅黑" w:hAnsi="微软雅黑"/>
          <w:sz w:val="21"/>
          <w:szCs w:val="21"/>
        </w:rPr>
        <w:t>朋友</w:t>
      </w:r>
      <w:proofErr w:type="gramStart"/>
      <w:r w:rsidRPr="00E260EB">
        <w:rPr>
          <w:rFonts w:ascii="微软雅黑" w:eastAsia="微软雅黑" w:hAnsi="微软雅黑"/>
          <w:sz w:val="21"/>
          <w:szCs w:val="21"/>
        </w:rPr>
        <w:t>圈广告</w:t>
      </w:r>
      <w:proofErr w:type="gramEnd"/>
      <w:r w:rsidRPr="00E260EB">
        <w:rPr>
          <w:rFonts w:ascii="微软雅黑" w:eastAsia="微软雅黑" w:hAnsi="微软雅黑"/>
          <w:sz w:val="21"/>
          <w:szCs w:val="21"/>
        </w:rPr>
        <w:t>用明星+首条评论+轻互动形式，撬动粉丝互动，点燃荣耀手机口碑和热度，登上</w:t>
      </w:r>
      <w:proofErr w:type="gramStart"/>
      <w:r w:rsidRPr="00E260EB">
        <w:rPr>
          <w:rFonts w:ascii="微软雅黑" w:eastAsia="微软雅黑" w:hAnsi="微软雅黑"/>
          <w:sz w:val="21"/>
          <w:szCs w:val="21"/>
        </w:rPr>
        <w:t>微博热搜</w:t>
      </w:r>
      <w:proofErr w:type="gramEnd"/>
      <w:r w:rsidRPr="00E260EB">
        <w:rPr>
          <w:rFonts w:ascii="微软雅黑" w:eastAsia="微软雅黑" w:hAnsi="微软雅黑"/>
          <w:sz w:val="21"/>
          <w:szCs w:val="21"/>
        </w:rPr>
        <w:t>第一位</w:t>
      </w:r>
      <w:r w:rsidR="00D71385">
        <w:rPr>
          <w:rFonts w:ascii="微软雅黑" w:eastAsia="微软雅黑" w:hAnsi="微软雅黑" w:hint="eastAsia"/>
          <w:sz w:val="21"/>
          <w:szCs w:val="21"/>
        </w:rPr>
        <w:t>。</w:t>
      </w:r>
    </w:p>
    <w:p w14:paraId="2E43E2BE" w14:textId="77777777" w:rsidR="00B5241D" w:rsidRPr="002B1FC2" w:rsidRDefault="000631F9" w:rsidP="00D7138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2A7D6C38" w14:textId="32F12D3A" w:rsidR="00E260EB" w:rsidRPr="00E260EB" w:rsidRDefault="00E260EB" w:rsidP="00D7138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260EB">
        <w:rPr>
          <w:rFonts w:ascii="微软雅黑" w:eastAsia="微软雅黑" w:hAnsi="微软雅黑"/>
          <w:b/>
          <w:sz w:val="21"/>
          <w:szCs w:val="21"/>
        </w:rPr>
        <w:t>1</w:t>
      </w:r>
      <w:r w:rsidR="00D71385">
        <w:rPr>
          <w:rFonts w:ascii="微软雅黑" w:eastAsia="微软雅黑" w:hAnsi="微软雅黑" w:hint="eastAsia"/>
          <w:b/>
          <w:sz w:val="21"/>
          <w:szCs w:val="21"/>
        </w:rPr>
        <w:t>、</w:t>
      </w:r>
      <w:r w:rsidRPr="00E260EB">
        <w:rPr>
          <w:rFonts w:ascii="微软雅黑" w:eastAsia="微软雅黑" w:hAnsi="微软雅黑"/>
          <w:b/>
          <w:sz w:val="21"/>
          <w:szCs w:val="21"/>
        </w:rPr>
        <w:t>社交能洞察社交零售趋势，构建品牌互动高地</w:t>
      </w:r>
    </w:p>
    <w:p w14:paraId="28AD5B9D" w14:textId="77777777" w:rsidR="00E260EB" w:rsidRPr="00E260EB" w:rsidRDefault="00E260EB" w:rsidP="00D7138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260EB">
        <w:rPr>
          <w:rFonts w:ascii="微软雅黑" w:eastAsia="微软雅黑" w:hAnsi="微软雅黑" w:hint="eastAsia"/>
          <w:sz w:val="21"/>
          <w:szCs w:val="21"/>
        </w:rPr>
        <w:t>社交能是基于消费者与社交媒体互动行为构建的品牌资产模型。实验研究表明，社交媒体上的广告互动关系是品牌与消费者关系强弱的指征。</w:t>
      </w:r>
    </w:p>
    <w:p w14:paraId="1DA06383" w14:textId="77777777" w:rsidR="00E260EB" w:rsidRPr="00E260EB" w:rsidRDefault="00E260EB" w:rsidP="00D7138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260EB">
        <w:rPr>
          <w:rFonts w:ascii="微软雅黑" w:eastAsia="微软雅黑" w:hAnsi="微软雅黑" w:hint="eastAsia"/>
          <w:sz w:val="21"/>
          <w:szCs w:val="21"/>
        </w:rPr>
        <w:t>尤其在手机行业，社交广告互动用户的品牌流入和忠诚度更高，品牌偏好、购买意愿、推荐及溢价意愿都显著高。因此，</w:t>
      </w:r>
      <w:proofErr w:type="gramStart"/>
      <w:r w:rsidRPr="00E260EB">
        <w:rPr>
          <w:rFonts w:ascii="微软雅黑" w:eastAsia="微软雅黑" w:hAnsi="微软雅黑" w:hint="eastAsia"/>
          <w:sz w:val="21"/>
          <w:szCs w:val="21"/>
        </w:rPr>
        <w:t>腾讯</w:t>
      </w:r>
      <w:r w:rsidR="00E4272F">
        <w:rPr>
          <w:rFonts w:ascii="微软雅黑" w:eastAsia="微软雅黑" w:hAnsi="微软雅黑"/>
          <w:sz w:val="21"/>
          <w:szCs w:val="21"/>
        </w:rPr>
        <w:t>广告</w:t>
      </w:r>
      <w:r w:rsidRPr="00E260EB">
        <w:rPr>
          <w:rFonts w:ascii="微软雅黑" w:eastAsia="微软雅黑" w:hAnsi="微软雅黑"/>
          <w:sz w:val="21"/>
          <w:szCs w:val="21"/>
        </w:rPr>
        <w:t>社</w:t>
      </w:r>
      <w:proofErr w:type="gramEnd"/>
      <w:r w:rsidRPr="00E260EB">
        <w:rPr>
          <w:rFonts w:ascii="微软雅黑" w:eastAsia="微软雅黑" w:hAnsi="微软雅黑"/>
          <w:sz w:val="21"/>
          <w:szCs w:val="21"/>
        </w:rPr>
        <w:t>交互动关系衡量品牌资产，简称社交能。</w:t>
      </w:r>
    </w:p>
    <w:p w14:paraId="2D166B63" w14:textId="5D965FA1" w:rsidR="00E260EB" w:rsidRPr="00E260EB" w:rsidRDefault="00E260EB" w:rsidP="00D7138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260EB">
        <w:rPr>
          <w:rFonts w:ascii="微软雅黑" w:eastAsia="微软雅黑" w:hAnsi="微软雅黑"/>
          <w:b/>
          <w:sz w:val="21"/>
          <w:szCs w:val="21"/>
        </w:rPr>
        <w:t>2</w:t>
      </w:r>
      <w:r w:rsidR="00D71385">
        <w:rPr>
          <w:rFonts w:ascii="微软雅黑" w:eastAsia="微软雅黑" w:hAnsi="微软雅黑" w:hint="eastAsia"/>
          <w:b/>
          <w:sz w:val="21"/>
          <w:szCs w:val="21"/>
        </w:rPr>
        <w:t>、</w:t>
      </w:r>
      <w:r w:rsidRPr="00E260EB">
        <w:rPr>
          <w:rFonts w:ascii="微软雅黑" w:eastAsia="微软雅黑" w:hAnsi="微软雅黑"/>
          <w:b/>
          <w:sz w:val="21"/>
          <w:szCs w:val="21"/>
        </w:rPr>
        <w:t>社交能以社交互动关系，构建互联网时代下的资产衡量</w:t>
      </w:r>
    </w:p>
    <w:p w14:paraId="502283CA" w14:textId="77777777" w:rsidR="00E260EB" w:rsidRPr="00E260EB" w:rsidRDefault="00E260EB" w:rsidP="00D7138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260EB">
        <w:rPr>
          <w:rFonts w:ascii="微软雅黑" w:eastAsia="微软雅黑" w:hAnsi="微软雅黑" w:hint="eastAsia"/>
          <w:sz w:val="21"/>
          <w:szCs w:val="21"/>
        </w:rPr>
        <w:t>社交能既可应用在品牌资产衡量，投后圈层份额的变化，有效分析不同投放的效果表现。也可应用于广告投放诊断与指导，通过深入分析不同社交圈层之间的人群差异，制定科学的投放策略。</w:t>
      </w:r>
    </w:p>
    <w:p w14:paraId="5726B985" w14:textId="77777777" w:rsidR="00E260EB" w:rsidRPr="00E260EB" w:rsidRDefault="00E260EB" w:rsidP="00D7138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260EB">
        <w:rPr>
          <w:rFonts w:ascii="微软雅黑" w:eastAsia="微软雅黑" w:hAnsi="微软雅黑"/>
          <w:sz w:val="21"/>
          <w:szCs w:val="21"/>
        </w:rPr>
        <w:t xml:space="preserve"> </w:t>
      </w:r>
      <w:r w:rsidR="00E4272F">
        <w:rPr>
          <w:noProof/>
        </w:rPr>
        <w:drawing>
          <wp:inline distT="0" distB="0" distL="0" distR="0" wp14:anchorId="6D11644E" wp14:editId="4F41F327">
            <wp:extent cx="5270500" cy="2738297"/>
            <wp:effectExtent l="0" t="0" r="6350" b="5080"/>
            <wp:docPr id="13" name="图片 13" descr="http://5b0988e595225.cdn.sohucs.com/images/20200430/ec000287db7146efa25b344154e328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5b0988e595225.cdn.sohucs.com/images/20200430/ec000287db7146efa25b344154e3284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73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7F4B1" w14:textId="7DBC9DBF" w:rsidR="00E260EB" w:rsidRPr="00E260EB" w:rsidRDefault="00E260EB" w:rsidP="00D71385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 w:rsidRPr="00E260EB">
        <w:rPr>
          <w:rFonts w:ascii="微软雅黑" w:eastAsia="微软雅黑" w:hAnsi="微软雅黑"/>
          <w:b/>
          <w:sz w:val="21"/>
          <w:szCs w:val="21"/>
        </w:rPr>
        <w:t>3</w:t>
      </w:r>
      <w:r w:rsidR="00D71385">
        <w:rPr>
          <w:rFonts w:ascii="微软雅黑" w:eastAsia="微软雅黑" w:hAnsi="微软雅黑" w:hint="eastAsia"/>
          <w:b/>
          <w:sz w:val="21"/>
          <w:szCs w:val="21"/>
        </w:rPr>
        <w:t>、</w:t>
      </w:r>
      <w:r w:rsidRPr="00E260EB">
        <w:rPr>
          <w:rFonts w:ascii="微软雅黑" w:eastAsia="微软雅黑" w:hAnsi="微软雅黑"/>
          <w:b/>
          <w:sz w:val="21"/>
          <w:szCs w:val="21"/>
        </w:rPr>
        <w:t>使用社交</w:t>
      </w:r>
      <w:proofErr w:type="gramStart"/>
      <w:r w:rsidRPr="00E260EB">
        <w:rPr>
          <w:rFonts w:ascii="微软雅黑" w:eastAsia="微软雅黑" w:hAnsi="微软雅黑"/>
          <w:b/>
          <w:sz w:val="21"/>
          <w:szCs w:val="21"/>
        </w:rPr>
        <w:t>能数据挖</w:t>
      </w:r>
      <w:proofErr w:type="gramEnd"/>
      <w:r w:rsidRPr="00E260EB">
        <w:rPr>
          <w:rFonts w:ascii="微软雅黑" w:eastAsia="微软雅黑" w:hAnsi="微软雅黑"/>
          <w:b/>
          <w:sz w:val="21"/>
          <w:szCs w:val="21"/>
        </w:rPr>
        <w:t>包，融合荣耀换机分析&amp;社交能模型分析</w:t>
      </w:r>
    </w:p>
    <w:p w14:paraId="5D62E7D1" w14:textId="77777777" w:rsidR="00E260EB" w:rsidRPr="00E260EB" w:rsidRDefault="00E260EB" w:rsidP="00D7138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260EB">
        <w:rPr>
          <w:rFonts w:ascii="微软雅黑" w:eastAsia="微软雅黑" w:hAnsi="微软雅黑" w:hint="eastAsia"/>
          <w:sz w:val="21"/>
          <w:szCs w:val="21"/>
        </w:rPr>
        <w:t>结合荣耀</w:t>
      </w:r>
      <w:r w:rsidRPr="00E260EB">
        <w:rPr>
          <w:rFonts w:ascii="微软雅黑" w:eastAsia="微软雅黑" w:hAnsi="微软雅黑"/>
          <w:sz w:val="21"/>
          <w:szCs w:val="21"/>
        </w:rPr>
        <w:t>30新机发布的需求，深入对比分析荣耀品牌19年社交圈、朋友圈、粉丝圈的人群差异，洞察目标人群标签，构建分析模型，输出有效的人群投放策略指导，为荣耀30系列带来强势出圈。</w:t>
      </w:r>
    </w:p>
    <w:p w14:paraId="36641BA3" w14:textId="47FC9EA0" w:rsidR="00E260EB" w:rsidRPr="00E260EB" w:rsidRDefault="00E4272F" w:rsidP="00D7138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5E1792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301A11E2" wp14:editId="17ED7ED0">
            <wp:extent cx="3169920" cy="2465317"/>
            <wp:effectExtent l="0" t="0" r="0" b="0"/>
            <wp:docPr id="43" name="图片 42">
              <a:extLst xmlns:a="http://schemas.openxmlformats.org/drawingml/2006/main">
                <a:ext uri="{FF2B5EF4-FFF2-40B4-BE49-F238E27FC236}">
                  <a16:creationId xmlns:a16="http://schemas.microsoft.com/office/drawing/2014/main" id="{8A2037E8-E4E2-4792-9A9E-B0FE5EE091B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2">
                      <a:extLst>
                        <a:ext uri="{FF2B5EF4-FFF2-40B4-BE49-F238E27FC236}">
                          <a16:creationId xmlns:a16="http://schemas.microsoft.com/office/drawing/2014/main" id="{8A2037E8-E4E2-4792-9A9E-B0FE5EE091B9}"/>
                        </a:ext>
                      </a:extLst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0426" cy="247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50678" w14:textId="061D5A23" w:rsidR="00E260EB" w:rsidRPr="00E260EB" w:rsidRDefault="00E260EB" w:rsidP="00D7138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260EB">
        <w:rPr>
          <w:rFonts w:ascii="微软雅黑" w:eastAsia="微软雅黑" w:hAnsi="微软雅黑"/>
          <w:b/>
          <w:sz w:val="21"/>
          <w:szCs w:val="21"/>
        </w:rPr>
        <w:t>4</w:t>
      </w:r>
      <w:r w:rsidR="00D71385">
        <w:rPr>
          <w:rFonts w:ascii="微软雅黑" w:eastAsia="微软雅黑" w:hAnsi="微软雅黑" w:hint="eastAsia"/>
          <w:b/>
          <w:sz w:val="21"/>
          <w:szCs w:val="21"/>
        </w:rPr>
        <w:t>、</w:t>
      </w:r>
      <w:r w:rsidRPr="00E260EB">
        <w:rPr>
          <w:rFonts w:ascii="微软雅黑" w:eastAsia="微软雅黑" w:hAnsi="微软雅黑"/>
          <w:b/>
          <w:sz w:val="21"/>
          <w:szCs w:val="21"/>
        </w:rPr>
        <w:t>基于两大圈层的人群矩阵分析，根据模型结果指导朋友</w:t>
      </w:r>
      <w:proofErr w:type="gramStart"/>
      <w:r w:rsidRPr="00E260EB">
        <w:rPr>
          <w:rFonts w:ascii="微软雅黑" w:eastAsia="微软雅黑" w:hAnsi="微软雅黑"/>
          <w:b/>
          <w:sz w:val="21"/>
          <w:szCs w:val="21"/>
        </w:rPr>
        <w:t>圈广告</w:t>
      </w:r>
      <w:proofErr w:type="gramEnd"/>
      <w:r w:rsidRPr="00E260EB">
        <w:rPr>
          <w:rFonts w:ascii="微软雅黑" w:eastAsia="微软雅黑" w:hAnsi="微软雅黑"/>
          <w:b/>
          <w:sz w:val="21"/>
          <w:szCs w:val="21"/>
        </w:rPr>
        <w:t>投放</w:t>
      </w:r>
    </w:p>
    <w:p w14:paraId="3F5603A8" w14:textId="4301222E" w:rsidR="00E260EB" w:rsidRPr="00E260EB" w:rsidRDefault="00E4272F" w:rsidP="00D7138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5E1792">
        <w:rPr>
          <w:rFonts w:ascii="微软雅黑" w:eastAsia="微软雅黑" w:hAnsi="微软雅黑"/>
          <w:bCs/>
          <w:noProof/>
        </w:rPr>
        <w:drawing>
          <wp:inline distT="0" distB="0" distL="0" distR="0" wp14:anchorId="1CDEDD26" wp14:editId="65407296">
            <wp:extent cx="3307080" cy="1302354"/>
            <wp:effectExtent l="0" t="0" r="7620" b="0"/>
            <wp:docPr id="17" name="图片 16">
              <a:extLst xmlns:a="http://schemas.openxmlformats.org/drawingml/2006/main">
                <a:ext uri="{FF2B5EF4-FFF2-40B4-BE49-F238E27FC236}">
                  <a16:creationId xmlns:a16="http://schemas.microsoft.com/office/drawing/2014/main" id="{F5F38F52-555F-4E7D-8E3A-F6BF2F4F12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>
                      <a:extLst>
                        <a:ext uri="{FF2B5EF4-FFF2-40B4-BE49-F238E27FC236}">
                          <a16:creationId xmlns:a16="http://schemas.microsoft.com/office/drawing/2014/main" id="{F5F38F52-555F-4E7D-8E3A-F6BF2F4F12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371"/>
                    <a:stretch/>
                  </pic:blipFill>
                  <pic:spPr>
                    <a:xfrm>
                      <a:off x="0" y="0"/>
                      <a:ext cx="3339784" cy="131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72A9B" w14:textId="12D30B40" w:rsidR="00E260EB" w:rsidRPr="00E260EB" w:rsidRDefault="00E260EB" w:rsidP="00D7138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260EB">
        <w:rPr>
          <w:rFonts w:ascii="微软雅黑" w:eastAsia="微软雅黑" w:hAnsi="微软雅黑"/>
          <w:b/>
          <w:sz w:val="21"/>
          <w:szCs w:val="21"/>
        </w:rPr>
        <w:t>5</w:t>
      </w:r>
      <w:r w:rsidR="00D71385">
        <w:rPr>
          <w:rFonts w:ascii="微软雅黑" w:eastAsia="微软雅黑" w:hAnsi="微软雅黑" w:hint="eastAsia"/>
          <w:b/>
          <w:sz w:val="21"/>
          <w:szCs w:val="21"/>
        </w:rPr>
        <w:t>、</w:t>
      </w:r>
      <w:r w:rsidRPr="00E260EB">
        <w:rPr>
          <w:rFonts w:ascii="微软雅黑" w:eastAsia="微软雅黑" w:hAnsi="微软雅黑"/>
          <w:b/>
          <w:sz w:val="21"/>
          <w:szCs w:val="21"/>
        </w:rPr>
        <w:t>朋友</w:t>
      </w:r>
      <w:proofErr w:type="gramStart"/>
      <w:r w:rsidRPr="00E260EB">
        <w:rPr>
          <w:rFonts w:ascii="微软雅黑" w:eastAsia="微软雅黑" w:hAnsi="微软雅黑"/>
          <w:b/>
          <w:sz w:val="21"/>
          <w:szCs w:val="21"/>
        </w:rPr>
        <w:t>圈广告</w:t>
      </w:r>
      <w:proofErr w:type="gramEnd"/>
      <w:r w:rsidRPr="00E260EB">
        <w:rPr>
          <w:rFonts w:ascii="微软雅黑" w:eastAsia="微软雅黑" w:hAnsi="微软雅黑"/>
          <w:b/>
          <w:sz w:val="21"/>
          <w:szCs w:val="21"/>
        </w:rPr>
        <w:t>明星+首条评论+轻互动形式，撬动粉丝互动点燃荣耀手机口碑和热度</w:t>
      </w:r>
    </w:p>
    <w:p w14:paraId="168A6FB3" w14:textId="0E599465" w:rsidR="00E260EB" w:rsidRPr="00E260EB" w:rsidRDefault="00E260EB" w:rsidP="00D7138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260EB">
        <w:rPr>
          <w:rFonts w:ascii="微软雅黑" w:eastAsia="微软雅黑" w:hAnsi="微软雅黑" w:hint="eastAsia"/>
          <w:sz w:val="21"/>
          <w:szCs w:val="21"/>
        </w:rPr>
        <w:t>李现惊喜“评论”朋友圈广告，</w:t>
      </w:r>
      <w:proofErr w:type="gramStart"/>
      <w:r w:rsidRPr="00E260EB">
        <w:rPr>
          <w:rFonts w:ascii="微软雅黑" w:eastAsia="微软雅黑" w:hAnsi="微软雅黑" w:hint="eastAsia"/>
          <w:sz w:val="21"/>
          <w:szCs w:val="21"/>
        </w:rPr>
        <w:t>破圈发酵</w:t>
      </w:r>
      <w:proofErr w:type="gramEnd"/>
      <w:r w:rsidRPr="00E260EB">
        <w:rPr>
          <w:rFonts w:ascii="微软雅黑" w:eastAsia="微软雅黑" w:hAnsi="微软雅黑" w:hint="eastAsia"/>
          <w:sz w:val="21"/>
          <w:szCs w:val="21"/>
        </w:rPr>
        <w:t>霸</w:t>
      </w:r>
      <w:proofErr w:type="gramStart"/>
      <w:r w:rsidRPr="00E260EB">
        <w:rPr>
          <w:rFonts w:ascii="微软雅黑" w:eastAsia="微软雅黑" w:hAnsi="微软雅黑" w:hint="eastAsia"/>
          <w:sz w:val="21"/>
          <w:szCs w:val="21"/>
        </w:rPr>
        <w:t>屏微博热搜</w:t>
      </w:r>
      <w:proofErr w:type="gramEnd"/>
      <w:r w:rsidRPr="00E260EB">
        <w:rPr>
          <w:rFonts w:ascii="微软雅黑" w:eastAsia="微软雅黑" w:hAnsi="微软雅黑" w:hint="eastAsia"/>
          <w:sz w:val="21"/>
          <w:szCs w:val="21"/>
        </w:rPr>
        <w:t>。荣耀</w:t>
      </w:r>
      <w:r w:rsidRPr="00E260EB">
        <w:rPr>
          <w:rFonts w:ascii="微软雅黑" w:eastAsia="微软雅黑" w:hAnsi="微软雅黑"/>
          <w:sz w:val="21"/>
          <w:szCs w:val="21"/>
        </w:rPr>
        <w:t>30系列在进行朋友</w:t>
      </w:r>
      <w:proofErr w:type="gramStart"/>
      <w:r w:rsidRPr="00E260EB">
        <w:rPr>
          <w:rFonts w:ascii="微软雅黑" w:eastAsia="微软雅黑" w:hAnsi="微软雅黑"/>
          <w:sz w:val="21"/>
          <w:szCs w:val="21"/>
        </w:rPr>
        <w:t>圈广告</w:t>
      </w:r>
      <w:proofErr w:type="gramEnd"/>
      <w:r w:rsidRPr="00E260EB">
        <w:rPr>
          <w:rFonts w:ascii="微软雅黑" w:eastAsia="微软雅黑" w:hAnsi="微软雅黑"/>
          <w:sz w:val="21"/>
          <w:szCs w:val="21"/>
        </w:rPr>
        <w:t>投放时，打通了从广告曝光到用户</w:t>
      </w:r>
      <w:proofErr w:type="gramStart"/>
      <w:r w:rsidRPr="00E260EB">
        <w:rPr>
          <w:rFonts w:ascii="微软雅黑" w:eastAsia="微软雅黑" w:hAnsi="微软雅黑"/>
          <w:sz w:val="21"/>
          <w:szCs w:val="21"/>
        </w:rPr>
        <w:t>互动再</w:t>
      </w:r>
      <w:proofErr w:type="gramEnd"/>
      <w:r w:rsidRPr="00E260EB">
        <w:rPr>
          <w:rFonts w:ascii="微软雅黑" w:eastAsia="微软雅黑" w:hAnsi="微软雅黑"/>
          <w:sz w:val="21"/>
          <w:szCs w:val="21"/>
        </w:rPr>
        <w:t>到一键购买的营销路径。用户在刷到李现的朋友圈时，选择屏幕向右滑动获取“李现的心”进入观看手机宣传片视频，并可以一键进入购买渠道或</w:t>
      </w:r>
      <w:proofErr w:type="gramStart"/>
      <w:r w:rsidRPr="00E260EB">
        <w:rPr>
          <w:rFonts w:ascii="微软雅黑" w:eastAsia="微软雅黑" w:hAnsi="微软雅黑"/>
          <w:sz w:val="21"/>
          <w:szCs w:val="21"/>
        </w:rPr>
        <w:t>给品牌</w:t>
      </w:r>
      <w:proofErr w:type="gramEnd"/>
      <w:r w:rsidRPr="00E260EB">
        <w:rPr>
          <w:rFonts w:ascii="微软雅黑" w:eastAsia="微软雅黑" w:hAnsi="微软雅黑"/>
          <w:sz w:val="21"/>
          <w:szCs w:val="21"/>
        </w:rPr>
        <w:t>公众号加粉</w:t>
      </w:r>
      <w:r w:rsidR="00D71385">
        <w:rPr>
          <w:rFonts w:ascii="微软雅黑" w:eastAsia="微软雅黑" w:hAnsi="微软雅黑" w:hint="eastAsia"/>
          <w:sz w:val="21"/>
          <w:szCs w:val="21"/>
        </w:rPr>
        <w:t>。</w:t>
      </w:r>
    </w:p>
    <w:p w14:paraId="12314B6E" w14:textId="7699597C" w:rsidR="00E260EB" w:rsidRPr="00E260EB" w:rsidRDefault="00E260EB" w:rsidP="00D71385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260EB">
        <w:rPr>
          <w:rFonts w:ascii="微软雅黑" w:eastAsia="微软雅黑" w:hAnsi="微软雅黑"/>
          <w:sz w:val="21"/>
          <w:szCs w:val="21"/>
        </w:rPr>
        <w:t xml:space="preserve">   </w:t>
      </w:r>
      <w:r w:rsidRPr="005E1792">
        <w:rPr>
          <w:rFonts w:ascii="微软雅黑" w:eastAsia="微软雅黑" w:hAnsi="微软雅黑"/>
          <w:bCs/>
          <w:noProof/>
        </w:rPr>
        <w:drawing>
          <wp:inline distT="0" distB="0" distL="0" distR="0" wp14:anchorId="429295B5" wp14:editId="0B67C186">
            <wp:extent cx="2804160" cy="3078201"/>
            <wp:effectExtent l="0" t="0" r="0" b="8255"/>
            <wp:docPr id="40" name="图片 39">
              <a:extLst xmlns:a="http://schemas.openxmlformats.org/drawingml/2006/main">
                <a:ext uri="{FF2B5EF4-FFF2-40B4-BE49-F238E27FC236}">
                  <a16:creationId xmlns:a16="http://schemas.microsoft.com/office/drawing/2014/main" id="{350EEFFB-ADB7-4FB6-89D0-813C4AB790C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9">
                      <a:extLst>
                        <a:ext uri="{FF2B5EF4-FFF2-40B4-BE49-F238E27FC236}">
                          <a16:creationId xmlns:a16="http://schemas.microsoft.com/office/drawing/2014/main" id="{350EEFFB-ADB7-4FB6-89D0-813C4AB790CC}"/>
                        </a:ext>
                      </a:extLst>
                    </pic:cNvPr>
                    <pic:cNvPicPr/>
                  </pic:nvPicPr>
                  <pic:blipFill rotWithShape="1">
                    <a:blip r:embed="rId11"/>
                    <a:srcRect t="8253" b="29461"/>
                    <a:stretch/>
                  </pic:blipFill>
                  <pic:spPr>
                    <a:xfrm>
                      <a:off x="0" y="0"/>
                      <a:ext cx="2821497" cy="309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1385">
        <w:rPr>
          <w:rFonts w:ascii="微软雅黑" w:eastAsia="微软雅黑" w:hAnsi="微软雅黑"/>
          <w:sz w:val="21"/>
          <w:szCs w:val="21"/>
        </w:rPr>
        <w:t xml:space="preserve"> </w:t>
      </w:r>
      <w:r>
        <w:rPr>
          <w:noProof/>
        </w:rPr>
        <w:drawing>
          <wp:inline distT="0" distB="0" distL="0" distR="0" wp14:anchorId="10ED7CED" wp14:editId="2566DF83">
            <wp:extent cx="1783080" cy="3065786"/>
            <wp:effectExtent l="0" t="0" r="7620" b="1270"/>
            <wp:docPr id="12" name="图片 12" descr="http://5b0988e595225.cdn.sohucs.com/images/20200430/738f4f71ea9e4acfbd3ebc5d0eeda64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5b0988e595225.cdn.sohucs.com/images/20200430/738f4f71ea9e4acfbd3ebc5d0eeda64c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245" cy="316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CCE8C" w14:textId="740AF363" w:rsidR="005246A4" w:rsidRPr="00161A8E" w:rsidRDefault="00E260EB" w:rsidP="00D71385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260EB">
        <w:rPr>
          <w:rFonts w:ascii="微软雅黑" w:eastAsia="微软雅黑" w:hAnsi="微软雅黑" w:hint="eastAsia"/>
          <w:sz w:val="21"/>
          <w:szCs w:val="21"/>
        </w:rPr>
        <w:lastRenderedPageBreak/>
        <w:t>借助荣耀手机品牌代言人李现“现男友”的人设以明星</w:t>
      </w:r>
      <w:r w:rsidRPr="00E260EB">
        <w:rPr>
          <w:rFonts w:ascii="微软雅黑" w:eastAsia="微软雅黑" w:hAnsi="微软雅黑"/>
          <w:sz w:val="21"/>
          <w:szCs w:val="21"/>
        </w:rPr>
        <w:t>+品牌+首条评论相结合的方式，用户的评论互动热情被大大点燃，实现了从粉丝圈、朋友圈到社交圈</w:t>
      </w:r>
      <w:proofErr w:type="gramStart"/>
      <w:r w:rsidRPr="00E260EB">
        <w:rPr>
          <w:rFonts w:ascii="微软雅黑" w:eastAsia="微软雅黑" w:hAnsi="微软雅黑"/>
          <w:sz w:val="21"/>
          <w:szCs w:val="21"/>
        </w:rPr>
        <w:t>的破圈传播</w:t>
      </w:r>
      <w:proofErr w:type="gramEnd"/>
      <w:r w:rsidRPr="00E260EB">
        <w:rPr>
          <w:rFonts w:ascii="微软雅黑" w:eastAsia="微软雅黑" w:hAnsi="微软雅黑"/>
          <w:sz w:val="21"/>
          <w:szCs w:val="21"/>
        </w:rPr>
        <w:t>。</w:t>
      </w:r>
    </w:p>
    <w:p w14:paraId="76BCBD47" w14:textId="77777777" w:rsidR="0062788A" w:rsidRPr="00E260EB" w:rsidRDefault="000631F9" w:rsidP="00D7138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08C32F40" w14:textId="6A6D1178" w:rsidR="00E260EB" w:rsidRPr="00E260EB" w:rsidRDefault="00E260EB" w:rsidP="00D71385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E260EB">
        <w:rPr>
          <w:rFonts w:ascii="微软雅黑" w:eastAsia="微软雅黑" w:hAnsi="微软雅黑"/>
          <w:sz w:val="21"/>
          <w:szCs w:val="21"/>
        </w:rPr>
        <w:t>3年来行业内点击</w:t>
      </w:r>
      <w:proofErr w:type="gramStart"/>
      <w:r w:rsidRPr="00E260EB">
        <w:rPr>
          <w:rFonts w:ascii="微软雅黑" w:eastAsia="微软雅黑" w:hAnsi="微软雅黑"/>
          <w:sz w:val="21"/>
          <w:szCs w:val="21"/>
        </w:rPr>
        <w:t>互动率</w:t>
      </w:r>
      <w:proofErr w:type="gramEnd"/>
      <w:r w:rsidRPr="00E260EB">
        <w:rPr>
          <w:rFonts w:ascii="微软雅黑" w:eastAsia="微软雅黑" w:hAnsi="微软雅黑"/>
          <w:sz w:val="21"/>
          <w:szCs w:val="21"/>
        </w:rPr>
        <w:t>最高17%+（行业第一），同比荣耀品牌最佳朋友</w:t>
      </w:r>
      <w:proofErr w:type="gramStart"/>
      <w:r w:rsidRPr="00E260EB">
        <w:rPr>
          <w:rFonts w:ascii="微软雅黑" w:eastAsia="微软雅黑" w:hAnsi="微软雅黑"/>
          <w:sz w:val="21"/>
          <w:szCs w:val="21"/>
        </w:rPr>
        <w:t>圈效果</w:t>
      </w:r>
      <w:proofErr w:type="gramEnd"/>
      <w:r w:rsidRPr="00E260EB">
        <w:rPr>
          <w:rFonts w:ascii="微软雅黑" w:eastAsia="微软雅黑" w:hAnsi="微软雅黑"/>
          <w:sz w:val="21"/>
          <w:szCs w:val="21"/>
        </w:rPr>
        <w:t>提升70%+，视频播放量更是达到2亿+</w:t>
      </w:r>
      <w:r w:rsidR="00D71385">
        <w:rPr>
          <w:rFonts w:ascii="微软雅黑" w:eastAsia="微软雅黑" w:hAnsi="微软雅黑" w:hint="eastAsia"/>
          <w:sz w:val="21"/>
          <w:szCs w:val="21"/>
        </w:rPr>
        <w:t>。</w:t>
      </w:r>
    </w:p>
    <w:p w14:paraId="42F86525" w14:textId="6A5F52F6" w:rsidR="00E260EB" w:rsidRPr="00E260EB" w:rsidRDefault="00E260EB" w:rsidP="00D71385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E260EB">
        <w:rPr>
          <w:rFonts w:ascii="微软雅黑" w:eastAsia="微软雅黑" w:hAnsi="微软雅黑"/>
          <w:sz w:val="21"/>
          <w:szCs w:val="21"/>
        </w:rPr>
        <w:t>广告登上当天</w:t>
      </w:r>
      <w:proofErr w:type="gramStart"/>
      <w:r w:rsidRPr="00E260EB">
        <w:rPr>
          <w:rFonts w:ascii="微软雅黑" w:eastAsia="微软雅黑" w:hAnsi="微软雅黑"/>
          <w:sz w:val="21"/>
          <w:szCs w:val="21"/>
        </w:rPr>
        <w:t>微博热搜</w:t>
      </w:r>
      <w:proofErr w:type="gramEnd"/>
      <w:r w:rsidRPr="00E260EB">
        <w:rPr>
          <w:rFonts w:ascii="微软雅黑" w:eastAsia="微软雅黑" w:hAnsi="微软雅黑"/>
          <w:sz w:val="21"/>
          <w:szCs w:val="21"/>
        </w:rPr>
        <w:t>第一位</w:t>
      </w:r>
      <w:r w:rsidR="00D71385">
        <w:rPr>
          <w:rFonts w:ascii="微软雅黑" w:eastAsia="微软雅黑" w:hAnsi="微软雅黑" w:hint="eastAsia"/>
          <w:sz w:val="21"/>
          <w:szCs w:val="21"/>
        </w:rPr>
        <w:t>。</w:t>
      </w:r>
    </w:p>
    <w:p w14:paraId="4E4D0D70" w14:textId="1D310C96" w:rsidR="00BC7577" w:rsidRPr="00E260EB" w:rsidRDefault="00E260EB" w:rsidP="00D71385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E260EB">
        <w:rPr>
          <w:rFonts w:ascii="微软雅黑" w:eastAsia="微软雅黑" w:hAnsi="微软雅黑"/>
          <w:sz w:val="21"/>
          <w:szCs w:val="21"/>
        </w:rPr>
        <w:t>广告与品牌双双出圈，社交传播引发名人关注，明星朋友圈和首条评论后引发各大粉丝群</w:t>
      </w:r>
      <w:proofErr w:type="gramStart"/>
      <w:r w:rsidRPr="00E260EB">
        <w:rPr>
          <w:rFonts w:ascii="微软雅黑" w:eastAsia="微软雅黑" w:hAnsi="微软雅黑"/>
          <w:sz w:val="21"/>
          <w:szCs w:val="21"/>
        </w:rPr>
        <w:t>及微博粉丝</w:t>
      </w:r>
      <w:proofErr w:type="gramEnd"/>
      <w:r w:rsidRPr="00E260EB">
        <w:rPr>
          <w:rFonts w:ascii="微软雅黑" w:eastAsia="微软雅黑" w:hAnsi="微软雅黑"/>
          <w:sz w:val="21"/>
          <w:szCs w:val="21"/>
        </w:rPr>
        <w:t>转发</w:t>
      </w:r>
      <w:r w:rsidR="00D71385">
        <w:rPr>
          <w:rFonts w:ascii="微软雅黑" w:eastAsia="微软雅黑" w:hAnsi="微软雅黑" w:hint="eastAsia"/>
          <w:sz w:val="21"/>
          <w:szCs w:val="21"/>
        </w:rPr>
        <w:t>。</w:t>
      </w:r>
    </w:p>
    <w:p w14:paraId="7D096916" w14:textId="77777777" w:rsidR="00A07BB2" w:rsidRPr="00E260EB" w:rsidRDefault="00E260EB" w:rsidP="00D71385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 w:rsidRPr="00F709BB">
        <w:rPr>
          <w:rFonts w:ascii="微软雅黑" w:eastAsia="微软雅黑" w:hAnsi="微软雅黑"/>
          <w:bCs/>
          <w:noProof/>
        </w:rPr>
        <w:drawing>
          <wp:inline distT="0" distB="0" distL="0" distR="0" wp14:anchorId="490C5678" wp14:editId="33EE5332">
            <wp:extent cx="2501265" cy="4143495"/>
            <wp:effectExtent l="0" t="0" r="0" b="9525"/>
            <wp:docPr id="11" name="图片 54">
              <a:extLst xmlns:a="http://schemas.openxmlformats.org/drawingml/2006/main">
                <a:ext uri="{FF2B5EF4-FFF2-40B4-BE49-F238E27FC236}">
                  <a16:creationId xmlns:a16="http://schemas.microsoft.com/office/drawing/2014/main" id="{41A70B37-D7FE-49E3-AE43-296CE4E69B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4">
                      <a:extLst>
                        <a:ext uri="{FF2B5EF4-FFF2-40B4-BE49-F238E27FC236}">
                          <a16:creationId xmlns:a16="http://schemas.microsoft.com/office/drawing/2014/main" id="{41A70B37-D7FE-49E3-AE43-296CE4E69B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t="13001"/>
                    <a:stretch/>
                  </pic:blipFill>
                  <pic:spPr>
                    <a:xfrm>
                      <a:off x="0" y="0"/>
                      <a:ext cx="2508010" cy="415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7E84A0" wp14:editId="3BB2AA25">
            <wp:extent cx="3068863" cy="4322233"/>
            <wp:effectExtent l="0" t="0" r="0" b="2540"/>
            <wp:docPr id="14" name="图片 14" descr="http://5b0988e595225.cdn.sohucs.com/images/20200430/983e52dbd2db4fe4bf75f89fa5e192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5b0988e595225.cdn.sohucs.com/images/20200430/983e52dbd2db4fe4bf75f89fa5e1929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958" cy="432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7BB2" w:rsidRPr="00E260EB" w:rsidSect="00970C56">
      <w:headerReference w:type="default" r:id="rId15"/>
      <w:footerReference w:type="even" r:id="rId16"/>
      <w:footerReference w:type="default" r:id="rId1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DD496C" w14:textId="77777777" w:rsidR="005B10CE" w:rsidRDefault="005B10CE">
      <w:r>
        <w:separator/>
      </w:r>
    </w:p>
  </w:endnote>
  <w:endnote w:type="continuationSeparator" w:id="0">
    <w:p w14:paraId="754F3E9D" w14:textId="77777777" w:rsidR="005B10CE" w:rsidRDefault="005B10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0472EE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10BA0083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0903C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12E22C61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33F9A8" w14:textId="77777777" w:rsidR="005B10CE" w:rsidRDefault="005B10CE">
      <w:r>
        <w:separator/>
      </w:r>
    </w:p>
  </w:footnote>
  <w:footnote w:type="continuationSeparator" w:id="0">
    <w:p w14:paraId="61C4A64F" w14:textId="77777777" w:rsidR="005B10CE" w:rsidRDefault="005B10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EA9270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5E4D434C" wp14:editId="551BA109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DFB789F"/>
    <w:multiLevelType w:val="hybridMultilevel"/>
    <w:tmpl w:val="73B674EA"/>
    <w:lvl w:ilvl="0" w:tplc="F976B558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328D06A6"/>
    <w:multiLevelType w:val="hybridMultilevel"/>
    <w:tmpl w:val="25B64280"/>
    <w:lvl w:ilvl="0" w:tplc="4BC4017A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96D3921"/>
    <w:multiLevelType w:val="hybridMultilevel"/>
    <w:tmpl w:val="8AE2918E"/>
    <w:lvl w:ilvl="0" w:tplc="FDA67ADA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7BC3842"/>
    <w:multiLevelType w:val="hybridMultilevel"/>
    <w:tmpl w:val="41FCD302"/>
    <w:lvl w:ilvl="0" w:tplc="AA8E73A4">
      <w:start w:val="1"/>
      <w:numFmt w:val="decimal"/>
      <w:lvlText w:val="%1）"/>
      <w:lvlJc w:val="left"/>
      <w:pPr>
        <w:ind w:left="420" w:hanging="420"/>
      </w:pPr>
      <w:rPr>
        <w:rFonts w:ascii="微软雅黑" w:eastAsia="微软雅黑" w:hAnsi="微软雅黑" w:cs="宋体"/>
        <w:b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B1F1946"/>
    <w:multiLevelType w:val="hybridMultilevel"/>
    <w:tmpl w:val="76A4CFF8"/>
    <w:lvl w:ilvl="0" w:tplc="1040A4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E2C3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02CA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527C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5AF8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9CB8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3863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8A0F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7865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96B754E"/>
    <w:multiLevelType w:val="hybridMultilevel"/>
    <w:tmpl w:val="3DD8EBEE"/>
    <w:lvl w:ilvl="0" w:tplc="9626CC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D97141A"/>
    <w:multiLevelType w:val="hybridMultilevel"/>
    <w:tmpl w:val="47CA910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D35322C"/>
    <w:multiLevelType w:val="hybridMultilevel"/>
    <w:tmpl w:val="004A82AA"/>
    <w:lvl w:ilvl="0" w:tplc="42CC09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BC16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4A5E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EEBC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BC85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AA6C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F255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9E30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02E2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7DB310DC"/>
    <w:multiLevelType w:val="hybridMultilevel"/>
    <w:tmpl w:val="2CE2436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3"/>
  </w:num>
  <w:num w:numId="5">
    <w:abstractNumId w:val="0"/>
  </w:num>
  <w:num w:numId="6">
    <w:abstractNumId w:val="21"/>
  </w:num>
  <w:num w:numId="7">
    <w:abstractNumId w:val="17"/>
  </w:num>
  <w:num w:numId="8">
    <w:abstractNumId w:val="13"/>
  </w:num>
  <w:num w:numId="9">
    <w:abstractNumId w:val="12"/>
  </w:num>
  <w:num w:numId="10">
    <w:abstractNumId w:val="10"/>
  </w:num>
  <w:num w:numId="11">
    <w:abstractNumId w:val="14"/>
  </w:num>
  <w:num w:numId="12">
    <w:abstractNumId w:val="18"/>
  </w:num>
  <w:num w:numId="13">
    <w:abstractNumId w:val="6"/>
  </w:num>
  <w:num w:numId="14">
    <w:abstractNumId w:val="16"/>
  </w:num>
  <w:num w:numId="15">
    <w:abstractNumId w:val="20"/>
  </w:num>
  <w:num w:numId="16">
    <w:abstractNumId w:val="9"/>
  </w:num>
  <w:num w:numId="17">
    <w:abstractNumId w:val="11"/>
  </w:num>
  <w:num w:numId="18">
    <w:abstractNumId w:val="4"/>
  </w:num>
  <w:num w:numId="19">
    <w:abstractNumId w:val="5"/>
  </w:num>
  <w:num w:numId="20">
    <w:abstractNumId w:val="1"/>
  </w:num>
  <w:num w:numId="21">
    <w:abstractNumId w:val="19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2DBE"/>
    <w:rsid w:val="000631F9"/>
    <w:rsid w:val="00071CE5"/>
    <w:rsid w:val="000724F0"/>
    <w:rsid w:val="0007509B"/>
    <w:rsid w:val="00077EC5"/>
    <w:rsid w:val="00084596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61A8E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47C3A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0DD2"/>
    <w:rsid w:val="003C78A2"/>
    <w:rsid w:val="003E2E89"/>
    <w:rsid w:val="003E42EA"/>
    <w:rsid w:val="003E5177"/>
    <w:rsid w:val="003F1321"/>
    <w:rsid w:val="003F1D64"/>
    <w:rsid w:val="003F29A9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1811"/>
    <w:rsid w:val="00453929"/>
    <w:rsid w:val="0045440D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D59E9"/>
    <w:rsid w:val="004E459E"/>
    <w:rsid w:val="004E704D"/>
    <w:rsid w:val="004F1399"/>
    <w:rsid w:val="004F7523"/>
    <w:rsid w:val="005002D8"/>
    <w:rsid w:val="00506B17"/>
    <w:rsid w:val="00507EB8"/>
    <w:rsid w:val="0052080E"/>
    <w:rsid w:val="005246A4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10CE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2788A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D7DE2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B5B21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6A60"/>
    <w:rsid w:val="008875A4"/>
    <w:rsid w:val="008B2200"/>
    <w:rsid w:val="008B689B"/>
    <w:rsid w:val="008C2693"/>
    <w:rsid w:val="008F2CAF"/>
    <w:rsid w:val="008F4219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5BF0"/>
    <w:rsid w:val="00976708"/>
    <w:rsid w:val="0098226A"/>
    <w:rsid w:val="009823A9"/>
    <w:rsid w:val="00983853"/>
    <w:rsid w:val="009849FB"/>
    <w:rsid w:val="00993AA4"/>
    <w:rsid w:val="009967E7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07BB2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478C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3F1D"/>
    <w:rsid w:val="00B54EBC"/>
    <w:rsid w:val="00B71E01"/>
    <w:rsid w:val="00B93BD6"/>
    <w:rsid w:val="00B93E3B"/>
    <w:rsid w:val="00B94CDC"/>
    <w:rsid w:val="00BA0329"/>
    <w:rsid w:val="00BA7554"/>
    <w:rsid w:val="00BB0E07"/>
    <w:rsid w:val="00BB1A99"/>
    <w:rsid w:val="00BC1804"/>
    <w:rsid w:val="00BC7577"/>
    <w:rsid w:val="00BD5747"/>
    <w:rsid w:val="00BD6296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385"/>
    <w:rsid w:val="00D71A2E"/>
    <w:rsid w:val="00D731FC"/>
    <w:rsid w:val="00D80973"/>
    <w:rsid w:val="00DB3708"/>
    <w:rsid w:val="00DB4C4A"/>
    <w:rsid w:val="00DC32E7"/>
    <w:rsid w:val="00DC397E"/>
    <w:rsid w:val="00DD3B0E"/>
    <w:rsid w:val="00DD56E4"/>
    <w:rsid w:val="00DE76F1"/>
    <w:rsid w:val="00E004F9"/>
    <w:rsid w:val="00E053AB"/>
    <w:rsid w:val="00E21168"/>
    <w:rsid w:val="00E23547"/>
    <w:rsid w:val="00E260EB"/>
    <w:rsid w:val="00E26E63"/>
    <w:rsid w:val="00E336C0"/>
    <w:rsid w:val="00E40EE7"/>
    <w:rsid w:val="00E4272F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43D32"/>
    <w:rsid w:val="00F503C8"/>
    <w:rsid w:val="00F56689"/>
    <w:rsid w:val="00F821BF"/>
    <w:rsid w:val="00F853FB"/>
    <w:rsid w:val="00FA4FF9"/>
    <w:rsid w:val="00FB0E0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66C6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4177FCC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7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8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1998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79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262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18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794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813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723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712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97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25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405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F201833-40CE-4FC3-B57F-E1B882C19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251</Words>
  <Characters>1436</Characters>
  <Application>Microsoft Office Word</Application>
  <DocSecurity>0</DocSecurity>
  <PresentationFormat/>
  <Lines>11</Lines>
  <Paragraphs>3</Paragraphs>
  <Slides>0</Slides>
  <Notes>0</Notes>
  <HiddenSlides>0</HiddenSlides>
  <MMClips>0</MMClips>
  <ScaleCrop>false</ScaleCrop>
  <Company>WWW.YlmF.CoM</Company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L</cp:lastModifiedBy>
  <cp:revision>6</cp:revision>
  <cp:lastPrinted>2012-10-11T08:46:00Z</cp:lastPrinted>
  <dcterms:created xsi:type="dcterms:W3CDTF">2021-01-18T10:13:00Z</dcterms:created>
  <dcterms:modified xsi:type="dcterms:W3CDTF">2021-02-21T07:41:00Z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