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1FA08D" w14:textId="2D08233B" w:rsidR="00574889" w:rsidRDefault="00AF6760">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AF6760">
        <w:rPr>
          <w:rFonts w:ascii="微软雅黑" w:eastAsia="微软雅黑" w:hAnsi="微软雅黑" w:hint="eastAsia"/>
          <w:b/>
          <w:sz w:val="32"/>
          <w:szCs w:val="32"/>
        </w:rPr>
        <w:t>道有道</w:t>
      </w:r>
    </w:p>
    <w:p w14:paraId="597EEA70" w14:textId="5FA2041D" w:rsidR="00574889" w:rsidRDefault="0089377A">
      <w:pPr>
        <w:textAlignment w:val="baseline"/>
        <w:rPr>
          <w:rFonts w:ascii="微软雅黑" w:eastAsia="微软雅黑" w:hAnsi="微软雅黑"/>
          <w:bCs/>
        </w:rPr>
      </w:pPr>
      <w:r>
        <w:rPr>
          <w:rFonts w:ascii="微软雅黑" w:eastAsia="微软雅黑" w:hAnsi="微软雅黑" w:hint="eastAsia"/>
          <w:b/>
        </w:rPr>
        <w:t>官方网址：</w:t>
      </w:r>
      <w:r w:rsidR="00AF6760" w:rsidRPr="00AF6760">
        <w:rPr>
          <w:rFonts w:ascii="微软雅黑" w:eastAsia="微软雅黑" w:hAnsi="微软雅黑"/>
          <w:bCs/>
        </w:rPr>
        <w:fldChar w:fldCharType="begin"/>
      </w:r>
      <w:r w:rsidR="00AF6760" w:rsidRPr="00AF6760">
        <w:rPr>
          <w:rFonts w:ascii="微软雅黑" w:eastAsia="微软雅黑" w:hAnsi="微软雅黑"/>
          <w:bCs/>
        </w:rPr>
        <w:instrText xml:space="preserve"> HYPERLINK "http://</w:instrText>
      </w:r>
      <w:r w:rsidR="00AF6760" w:rsidRPr="00AF6760">
        <w:rPr>
          <w:rFonts w:ascii="微软雅黑" w:eastAsia="微软雅黑" w:hAnsi="微软雅黑" w:hint="eastAsia"/>
          <w:bCs/>
        </w:rPr>
        <w:instrText>w</w:instrText>
      </w:r>
      <w:r w:rsidR="00AF6760" w:rsidRPr="00AF6760">
        <w:rPr>
          <w:rFonts w:ascii="微软雅黑" w:eastAsia="微软雅黑" w:hAnsi="微软雅黑"/>
          <w:bCs/>
        </w:rPr>
        <w:instrText xml:space="preserve">ww.daoyoudao.com" </w:instrText>
      </w:r>
      <w:r w:rsidR="00AF6760" w:rsidRPr="00AF6760">
        <w:rPr>
          <w:rFonts w:ascii="微软雅黑" w:eastAsia="微软雅黑" w:hAnsi="微软雅黑"/>
          <w:bCs/>
        </w:rPr>
        <w:fldChar w:fldCharType="separate"/>
      </w:r>
      <w:r w:rsidR="00AF6760" w:rsidRPr="00AF6760">
        <w:rPr>
          <w:rStyle w:val="af"/>
          <w:rFonts w:ascii="微软雅黑" w:eastAsia="微软雅黑" w:hAnsi="微软雅黑" w:hint="eastAsia"/>
          <w:bCs/>
        </w:rPr>
        <w:t>w</w:t>
      </w:r>
      <w:r w:rsidR="00AF6760" w:rsidRPr="00AF6760">
        <w:rPr>
          <w:rStyle w:val="af"/>
          <w:rFonts w:ascii="微软雅黑" w:eastAsia="微软雅黑" w:hAnsi="微软雅黑"/>
          <w:bCs/>
        </w:rPr>
        <w:t>ww.daoyoudao.com</w:t>
      </w:r>
      <w:r w:rsidR="00AF6760" w:rsidRPr="00AF6760">
        <w:rPr>
          <w:rFonts w:ascii="微软雅黑" w:eastAsia="微软雅黑" w:hAnsi="微软雅黑"/>
          <w:bCs/>
        </w:rPr>
        <w:fldChar w:fldCharType="end"/>
      </w:r>
    </w:p>
    <w:p w14:paraId="6584AB8B" w14:textId="68630EF9" w:rsidR="00D90B21" w:rsidRDefault="00D90B21">
      <w:pPr>
        <w:textAlignment w:val="baseline"/>
        <w:rPr>
          <w:rFonts w:ascii="微软雅黑" w:eastAsia="微软雅黑" w:hAnsi="微软雅黑"/>
          <w:b/>
        </w:rPr>
      </w:pPr>
      <w:r w:rsidRPr="00BB1A99">
        <w:rPr>
          <w:rFonts w:ascii="微软雅黑" w:eastAsia="微软雅黑" w:hAnsi="微软雅黑" w:hint="eastAsia"/>
          <w:b/>
        </w:rPr>
        <w:t>参选类别：</w:t>
      </w:r>
      <w:r w:rsidRPr="00D90B21">
        <w:rPr>
          <w:rFonts w:ascii="微软雅黑" w:eastAsia="微软雅黑" w:hAnsi="微软雅黑" w:hint="eastAsia"/>
          <w:bCs/>
        </w:rPr>
        <w:t>年度数字营销影响力技术公司</w:t>
      </w:r>
    </w:p>
    <w:p w14:paraId="6FAFED3D" w14:textId="77777777" w:rsidR="00574889" w:rsidRDefault="0089377A" w:rsidP="00AF6760">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公司简介及核心优势</w:t>
      </w:r>
    </w:p>
    <w:p w14:paraId="4B2D405C"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作为中国领先的用户增长智能平台，道有道科技集团股份公司创立于</w:t>
      </w:r>
      <w:r>
        <w:rPr>
          <w:rFonts w:ascii="微软雅黑" w:eastAsia="微软雅黑" w:hAnsi="微软雅黑" w:cs="微软雅黑" w:hint="eastAsia"/>
          <w:szCs w:val="22"/>
        </w:rPr>
        <w:t>2007</w:t>
      </w:r>
      <w:r>
        <w:rPr>
          <w:rFonts w:ascii="微软雅黑" w:eastAsia="微软雅黑" w:hAnsi="微软雅黑" w:cs="微软雅黑" w:hint="eastAsia"/>
          <w:szCs w:val="22"/>
        </w:rPr>
        <w:t>年，以“助力企业持续增长用户”为使命，向互联网、教育、汽车、生活服务、政旅、家居等全行业几千家客户提供用户增长服务。</w:t>
      </w:r>
    </w:p>
    <w:p w14:paraId="220AE55C" w14:textId="77777777" w:rsidR="00574889" w:rsidRDefault="00574889" w:rsidP="00AF6760">
      <w:pPr>
        <w:spacing w:before="100" w:beforeAutospacing="1" w:after="100" w:afterAutospacing="1"/>
        <w:rPr>
          <w:rFonts w:ascii="微软雅黑" w:eastAsia="微软雅黑" w:hAnsi="微软雅黑" w:cs="微软雅黑" w:hint="eastAsia"/>
          <w:szCs w:val="22"/>
        </w:rPr>
      </w:pPr>
    </w:p>
    <w:p w14:paraId="170DCF65"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公司成立</w:t>
      </w:r>
      <w:r>
        <w:rPr>
          <w:rFonts w:ascii="微软雅黑" w:eastAsia="微软雅黑" w:hAnsi="微软雅黑" w:cs="微软雅黑" w:hint="eastAsia"/>
          <w:szCs w:val="22"/>
        </w:rPr>
        <w:t>14</w:t>
      </w:r>
      <w:r>
        <w:rPr>
          <w:rFonts w:ascii="微软雅黑" w:eastAsia="微软雅黑" w:hAnsi="微软雅黑" w:cs="微软雅黑" w:hint="eastAsia"/>
          <w:szCs w:val="22"/>
        </w:rPr>
        <w:t>年来，扎根移动互联网行业，近几年更是深度聚焦“用户增长”领域，</w:t>
      </w:r>
      <w:r>
        <w:rPr>
          <w:rFonts w:ascii="微软雅黑" w:eastAsia="微软雅黑" w:hAnsi="微软雅黑" w:cs="微软雅黑"/>
          <w:szCs w:val="22"/>
        </w:rPr>
        <w:t>通过数字化效果营销，为客户获取新增用户</w:t>
      </w:r>
      <w:r>
        <w:rPr>
          <w:rFonts w:ascii="微软雅黑" w:eastAsia="微软雅黑" w:hAnsi="微软雅黑" w:cs="微软雅黑" w:hint="eastAsia"/>
          <w:szCs w:val="22"/>
        </w:rPr>
        <w:t>，</w:t>
      </w:r>
      <w:r>
        <w:rPr>
          <w:rFonts w:ascii="微软雅黑" w:eastAsia="微软雅黑" w:hAnsi="微软雅黑" w:cs="微软雅黑"/>
          <w:szCs w:val="22"/>
        </w:rPr>
        <w:t>通过程序化内容唤醒，为客户激活存量用户</w:t>
      </w:r>
      <w:r>
        <w:rPr>
          <w:rFonts w:ascii="微软雅黑" w:eastAsia="微软雅黑" w:hAnsi="微软雅黑" w:cs="微软雅黑" w:hint="eastAsia"/>
          <w:szCs w:val="22"/>
        </w:rPr>
        <w:t>。作为巨量引擎的忠实合作伙伴，我们依托其优质的流量矩阵，基于独到的数字营销“风火轮”方法论，以更专业的“一点两面”运营理念和更严谨、规范、高效的客户服务流程为众多客户实现了</w:t>
      </w:r>
      <w:r>
        <w:rPr>
          <w:rFonts w:ascii="微软雅黑" w:eastAsia="微软雅黑" w:hAnsi="微软雅黑" w:cs="微软雅黑" w:hint="eastAsia"/>
          <w:szCs w:val="22"/>
        </w:rPr>
        <w:t>大量、精准用户的获取。</w:t>
      </w:r>
    </w:p>
    <w:p w14:paraId="07DA086C" w14:textId="77777777" w:rsidR="00574889" w:rsidRDefault="00574889" w:rsidP="00AF6760">
      <w:pPr>
        <w:spacing w:before="100" w:beforeAutospacing="1" w:after="100" w:afterAutospacing="1"/>
        <w:rPr>
          <w:rFonts w:ascii="微软雅黑" w:eastAsia="微软雅黑" w:hAnsi="微软雅黑" w:cs="微软雅黑" w:hint="eastAsia"/>
          <w:szCs w:val="22"/>
        </w:rPr>
      </w:pPr>
    </w:p>
    <w:p w14:paraId="581F5BBA" w14:textId="29672472" w:rsidR="00574889" w:rsidRDefault="0089377A" w:rsidP="00AF6760">
      <w:pPr>
        <w:spacing w:before="100" w:beforeAutospacing="1" w:after="100" w:afterAutospacing="1"/>
        <w:rPr>
          <w:rFonts w:ascii="微软雅黑" w:eastAsia="微软雅黑" w:hAnsi="微软雅黑" w:cs="微软雅黑" w:hint="eastAsia"/>
          <w:szCs w:val="22"/>
        </w:rPr>
      </w:pPr>
      <w:r>
        <w:rPr>
          <w:rFonts w:ascii="微软雅黑" w:eastAsia="微软雅黑" w:hAnsi="微软雅黑" w:cs="微软雅黑" w:hint="eastAsia"/>
          <w:szCs w:val="22"/>
        </w:rPr>
        <w:t>除强大的媒介资源及专业的运营服务优势外，道有道作为一家科技企业，始终秉持“科技创新”的理念，以“创意＋优化”，“数据＋算法”为驱动，以技术助力，不断创造更好的效果满足客户需求，</w:t>
      </w:r>
      <w:r>
        <w:rPr>
          <w:rFonts w:ascii="微软雅黑" w:eastAsia="微软雅黑" w:hAnsi="微软雅黑" w:cs="微软雅黑"/>
          <w:szCs w:val="22"/>
        </w:rPr>
        <w:t>推动用户增长服务向数字化、自动化、智能化升级。</w:t>
      </w:r>
      <w:r>
        <w:rPr>
          <w:rFonts w:ascii="微软雅黑" w:eastAsia="微软雅黑" w:hAnsi="微软雅黑" w:cs="微软雅黑" w:hint="eastAsia"/>
          <w:szCs w:val="22"/>
        </w:rPr>
        <w:t>道有道广告智能投放</w:t>
      </w:r>
      <w:r>
        <w:rPr>
          <w:rFonts w:ascii="微软雅黑" w:eastAsia="微软雅黑" w:hAnsi="微软雅黑" w:cs="微软雅黑" w:hint="eastAsia"/>
          <w:szCs w:val="22"/>
        </w:rPr>
        <w:t>SaaS</w:t>
      </w:r>
      <w:r>
        <w:rPr>
          <w:rFonts w:ascii="微软雅黑" w:eastAsia="微软雅黑" w:hAnsi="微软雅黑" w:cs="微软雅黑" w:hint="eastAsia"/>
          <w:szCs w:val="22"/>
        </w:rPr>
        <w:t>产品，以</w:t>
      </w:r>
      <w:r>
        <w:rPr>
          <w:rFonts w:ascii="微软雅黑" w:eastAsia="微软雅黑" w:hAnsi="微软雅黑" w:cs="微软雅黑" w:hint="eastAsia"/>
          <w:szCs w:val="22"/>
        </w:rPr>
        <w:t>RPA+AI</w:t>
      </w:r>
      <w:r>
        <w:rPr>
          <w:rFonts w:ascii="微软雅黑" w:eastAsia="微软雅黑" w:hAnsi="微软雅黑" w:cs="微软雅黑" w:hint="eastAsia"/>
          <w:szCs w:val="22"/>
        </w:rPr>
        <w:t>为技术内核的哪吒™，于</w:t>
      </w:r>
      <w:r>
        <w:rPr>
          <w:rFonts w:ascii="微软雅黑" w:eastAsia="微软雅黑" w:hAnsi="微软雅黑" w:cs="微软雅黑" w:hint="eastAsia"/>
          <w:szCs w:val="22"/>
        </w:rPr>
        <w:t>2020</w:t>
      </w:r>
      <w:r>
        <w:rPr>
          <w:rFonts w:ascii="微软雅黑" w:eastAsia="微软雅黑" w:hAnsi="微软雅黑" w:cs="微软雅黑" w:hint="eastAsia"/>
          <w:szCs w:val="22"/>
        </w:rPr>
        <w:t>年成功上市发布。</w:t>
      </w:r>
    </w:p>
    <w:p w14:paraId="439DAE1D" w14:textId="0D2A435E" w:rsidR="00574889" w:rsidRDefault="0089377A" w:rsidP="00AF6760">
      <w:pPr>
        <w:spacing w:before="100" w:beforeAutospacing="1" w:after="100" w:afterAutospacing="1"/>
        <w:rPr>
          <w:rFonts w:ascii="微软雅黑" w:eastAsia="微软雅黑" w:hAnsi="微软雅黑" w:cs="微软雅黑" w:hint="eastAsia"/>
          <w:szCs w:val="22"/>
        </w:rPr>
      </w:pPr>
      <w:r>
        <w:rPr>
          <w:rFonts w:ascii="微软雅黑" w:eastAsia="微软雅黑" w:hAnsi="微软雅黑" w:cs="微软雅黑" w:hint="eastAsia"/>
          <w:szCs w:val="22"/>
        </w:rPr>
        <w:t>道有道技术人员、专业运营服务人员占团队总规模</w:t>
      </w:r>
      <w:r>
        <w:rPr>
          <w:rFonts w:ascii="微软雅黑" w:eastAsia="微软雅黑" w:hAnsi="微软雅黑" w:cs="微软雅黑" w:hint="eastAsia"/>
          <w:szCs w:val="22"/>
        </w:rPr>
        <w:t>70%</w:t>
      </w:r>
      <w:r>
        <w:rPr>
          <w:rFonts w:ascii="微软雅黑" w:eastAsia="微软雅黑" w:hAnsi="微软雅黑" w:cs="微软雅黑" w:hint="eastAsia"/>
          <w:szCs w:val="22"/>
        </w:rPr>
        <w:t>以上。</w:t>
      </w:r>
      <w:r>
        <w:rPr>
          <w:rFonts w:ascii="微软雅黑" w:eastAsia="微软雅黑" w:hAnsi="微软雅黑" w:cs="微软雅黑" w:hint="eastAsia"/>
          <w:szCs w:val="22"/>
        </w:rPr>
        <w:t>2020</w:t>
      </w:r>
      <w:r>
        <w:rPr>
          <w:rFonts w:ascii="微软雅黑" w:eastAsia="微软雅黑" w:hAnsi="微软雅黑" w:cs="微软雅黑" w:hint="eastAsia"/>
          <w:szCs w:val="22"/>
        </w:rPr>
        <w:t>上半年度营收</w:t>
      </w:r>
      <w:r>
        <w:rPr>
          <w:rFonts w:ascii="微软雅黑" w:eastAsia="微软雅黑" w:hAnsi="微软雅黑" w:cs="微软雅黑" w:hint="eastAsia"/>
          <w:szCs w:val="22"/>
        </w:rPr>
        <w:t>3.06</w:t>
      </w:r>
      <w:r>
        <w:rPr>
          <w:rFonts w:ascii="微软雅黑" w:eastAsia="微软雅黑" w:hAnsi="微软雅黑" w:cs="微软雅黑" w:hint="eastAsia"/>
          <w:szCs w:val="22"/>
        </w:rPr>
        <w:t>亿，总资产增长率</w:t>
      </w:r>
      <w:r>
        <w:rPr>
          <w:rFonts w:ascii="微软雅黑" w:eastAsia="微软雅黑" w:hAnsi="微软雅黑" w:cs="微软雅黑" w:hint="eastAsia"/>
          <w:szCs w:val="22"/>
        </w:rPr>
        <w:t xml:space="preserve">9.77% </w:t>
      </w:r>
      <w:r>
        <w:rPr>
          <w:rFonts w:ascii="微软雅黑" w:eastAsia="微软雅黑" w:hAnsi="微软雅黑" w:cs="微软雅黑" w:hint="eastAsia"/>
          <w:szCs w:val="22"/>
        </w:rPr>
        <w:t>，营业收入增长率</w:t>
      </w:r>
      <w:r>
        <w:rPr>
          <w:rFonts w:ascii="微软雅黑" w:eastAsia="微软雅黑" w:hAnsi="微软雅黑" w:cs="微软雅黑" w:hint="eastAsia"/>
          <w:szCs w:val="22"/>
        </w:rPr>
        <w:t xml:space="preserve"> 11.12% </w:t>
      </w:r>
      <w:r>
        <w:rPr>
          <w:rFonts w:ascii="微软雅黑" w:eastAsia="微软雅黑" w:hAnsi="微软雅黑" w:cs="微软雅黑" w:hint="eastAsia"/>
          <w:szCs w:val="22"/>
        </w:rPr>
        <w:t>，净利润增长率</w:t>
      </w:r>
      <w:r>
        <w:rPr>
          <w:rFonts w:ascii="微软雅黑" w:eastAsia="微软雅黑" w:hAnsi="微软雅黑" w:cs="微软雅黑" w:hint="eastAsia"/>
          <w:szCs w:val="22"/>
        </w:rPr>
        <w:t xml:space="preserve"> 308.</w:t>
      </w:r>
      <w:r>
        <w:rPr>
          <w:rFonts w:ascii="微软雅黑" w:eastAsia="微软雅黑" w:hAnsi="微软雅黑" w:cs="微软雅黑" w:hint="eastAsia"/>
          <w:szCs w:val="22"/>
        </w:rPr>
        <w:t>91%</w:t>
      </w:r>
      <w:r>
        <w:rPr>
          <w:rFonts w:ascii="微软雅黑" w:eastAsia="微软雅黑" w:hAnsi="微软雅黑" w:cs="微软雅黑" w:hint="eastAsia"/>
          <w:szCs w:val="22"/>
        </w:rPr>
        <w:t>。</w:t>
      </w:r>
    </w:p>
    <w:p w14:paraId="132D68C0" w14:textId="77777777" w:rsidR="00574889" w:rsidRDefault="0089377A" w:rsidP="00AF6760">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518A71B4" w14:textId="453B409B" w:rsidR="00574889" w:rsidRDefault="0089377A" w:rsidP="00AF6760">
      <w:pPr>
        <w:spacing w:before="100" w:beforeAutospacing="1" w:after="100" w:afterAutospacing="1"/>
        <w:textAlignment w:val="baseline"/>
        <w:rPr>
          <w:rFonts w:ascii="微软雅黑" w:eastAsia="微软雅黑" w:hAnsi="微软雅黑" w:hint="eastAsia"/>
        </w:rPr>
      </w:pPr>
      <w:r>
        <w:rPr>
          <w:rFonts w:ascii="微软雅黑" w:eastAsia="微软雅黑" w:hAnsi="微软雅黑" w:hint="eastAsia"/>
        </w:rPr>
        <w:t>随着互联网经济的不断发展，对数字营销服务一体化、营销个性化的要求越来越高。道有道坚持“以数字营销助力企业持续增长用户”的底层逻辑，以服务力、创意力、技术力为效果赋能。</w:t>
      </w:r>
    </w:p>
    <w:p w14:paraId="4738D67D" w14:textId="77777777" w:rsidR="00574889" w:rsidRDefault="0089377A" w:rsidP="00AF676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道有道依托“金三角”基建——</w:t>
      </w:r>
      <w:r>
        <w:rPr>
          <w:rFonts w:ascii="微软雅黑" w:eastAsia="微软雅黑" w:hAnsi="微软雅黑" w:hint="eastAsia"/>
          <w:b/>
        </w:rPr>
        <w:t>小乐智能管理平台</w:t>
      </w:r>
      <w:r>
        <w:rPr>
          <w:rFonts w:ascii="微软雅黑" w:eastAsia="微软雅黑" w:hAnsi="微软雅黑" w:hint="eastAsia"/>
        </w:rPr>
        <w:t>+</w:t>
      </w:r>
      <w:r>
        <w:rPr>
          <w:rFonts w:ascii="微软雅黑" w:eastAsia="微软雅黑" w:hAnsi="微软雅黑" w:hint="eastAsia"/>
        </w:rPr>
        <w:t>“</w:t>
      </w:r>
      <w:r>
        <w:rPr>
          <w:rFonts w:ascii="微软雅黑" w:eastAsia="微软雅黑" w:hAnsi="微软雅黑" w:hint="eastAsia"/>
          <w:b/>
        </w:rPr>
        <w:t>风火轮”方法论</w:t>
      </w:r>
      <w:r>
        <w:rPr>
          <w:rFonts w:ascii="微软雅黑" w:eastAsia="微软雅黑" w:hAnsi="微软雅黑" w:hint="eastAsia"/>
        </w:rPr>
        <w:t>+</w:t>
      </w:r>
      <w:r>
        <w:rPr>
          <w:rFonts w:ascii="微软雅黑" w:eastAsia="微软雅黑" w:hAnsi="微软雅黑" w:hint="eastAsia"/>
          <w:b/>
        </w:rPr>
        <w:t>哪吒™</w:t>
      </w:r>
      <w:r>
        <w:rPr>
          <w:rFonts w:ascii="微软雅黑" w:eastAsia="微软雅黑" w:hAnsi="微软雅黑" w:hint="eastAsia"/>
        </w:rPr>
        <w:t>，为数字营销整合服务及行业升级提供强有力的源动力，帮助企业持续进行用户的拉新、促活和精细化运营、转化。</w:t>
      </w:r>
    </w:p>
    <w:p w14:paraId="6A8959EA" w14:textId="77777777" w:rsidR="00574889" w:rsidRDefault="00574889" w:rsidP="00AF6760">
      <w:pPr>
        <w:spacing w:before="100" w:beforeAutospacing="1" w:after="100" w:afterAutospacing="1"/>
        <w:textAlignment w:val="baseline"/>
        <w:rPr>
          <w:rFonts w:ascii="微软雅黑" w:eastAsia="微软雅黑" w:hAnsi="微软雅黑"/>
        </w:rPr>
      </w:pPr>
    </w:p>
    <w:p w14:paraId="324B646A" w14:textId="77777777" w:rsidR="00574889" w:rsidRDefault="0089377A" w:rsidP="00AF6760">
      <w:pPr>
        <w:spacing w:before="100" w:beforeAutospacing="1" w:after="100" w:afterAutospacing="1"/>
        <w:textAlignment w:val="baseline"/>
        <w:rPr>
          <w:rFonts w:ascii="微软雅黑" w:eastAsia="微软雅黑" w:hAnsi="微软雅黑"/>
          <w:b/>
          <w:bCs/>
        </w:rPr>
      </w:pPr>
      <w:r>
        <w:rPr>
          <w:rFonts w:ascii="微软雅黑" w:eastAsia="微软雅黑" w:hAnsi="微软雅黑" w:hint="eastAsia"/>
          <w:b/>
        </w:rPr>
        <w:t>小乐智能管理平台</w:t>
      </w:r>
    </w:p>
    <w:p w14:paraId="772DBDE5" w14:textId="7F8C5239" w:rsidR="00574889" w:rsidRDefault="0089377A" w:rsidP="00AF6760">
      <w:pPr>
        <w:spacing w:before="100" w:beforeAutospacing="1" w:after="100" w:afterAutospacing="1"/>
        <w:textAlignment w:val="baseline"/>
        <w:rPr>
          <w:rFonts w:ascii="微软雅黑" w:eastAsia="微软雅黑" w:hAnsi="微软雅黑" w:hint="eastAsia"/>
        </w:rPr>
      </w:pPr>
      <w:r>
        <w:rPr>
          <w:rFonts w:ascii="微软雅黑" w:eastAsia="微软雅黑" w:hAnsi="微软雅黑" w:hint="eastAsia"/>
        </w:rPr>
        <w:t>作为自主研发的客户管理智能工具，小乐智能管理平台涵盖供应商运营管理、客户分析管理、财务</w:t>
      </w:r>
      <w:r>
        <w:rPr>
          <w:rFonts w:ascii="微软雅黑" w:eastAsia="微软雅黑" w:hAnsi="微软雅黑" w:hint="eastAsia"/>
        </w:rPr>
        <w:lastRenderedPageBreak/>
        <w:t>运营、营销智能引擎等系统功能</w:t>
      </w:r>
      <w:r>
        <w:rPr>
          <w:rFonts w:ascii="微软雅黑" w:eastAsia="微软雅黑" w:hAnsi="微软雅黑" w:hint="eastAsia"/>
        </w:rPr>
        <w:t>，保证道有道整个业务流的规范、高效、智能化，实现数字营销服务的更优效果。</w:t>
      </w:r>
    </w:p>
    <w:p w14:paraId="30DAE5CA" w14:textId="77777777" w:rsidR="00574889" w:rsidRDefault="0089377A" w:rsidP="00AF6760">
      <w:pPr>
        <w:spacing w:before="100" w:beforeAutospacing="1" w:after="100" w:afterAutospacing="1"/>
        <w:textAlignment w:val="baseline"/>
        <w:rPr>
          <w:rFonts w:ascii="微软雅黑" w:eastAsia="微软雅黑" w:hAnsi="微软雅黑"/>
          <w:b/>
          <w:bCs/>
        </w:rPr>
      </w:pPr>
      <w:r>
        <w:rPr>
          <w:rFonts w:ascii="微软雅黑" w:eastAsia="微软雅黑" w:hAnsi="微软雅黑" w:hint="eastAsia"/>
          <w:b/>
          <w:bCs/>
        </w:rPr>
        <w:t>“风火轮”方法论</w:t>
      </w:r>
    </w:p>
    <w:p w14:paraId="58AE49ED" w14:textId="77777777" w:rsidR="00574889" w:rsidRDefault="0089377A" w:rsidP="00AF676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道有道数字营销“风火轮”方法论，推动数字营销三大内动增效。以用户洞察为基本出发点，以基于</w:t>
      </w:r>
      <w:r>
        <w:rPr>
          <w:rFonts w:ascii="微软雅黑" w:eastAsia="微软雅黑" w:hAnsi="微软雅黑" w:hint="eastAsia"/>
        </w:rPr>
        <w:t>AI</w:t>
      </w:r>
      <w:r>
        <w:rPr>
          <w:rFonts w:ascii="微软雅黑" w:eastAsia="微软雅黑" w:hAnsi="微软雅黑" w:hint="eastAsia"/>
        </w:rPr>
        <w:t>的</w:t>
      </w:r>
      <w:r>
        <w:rPr>
          <w:rFonts w:ascii="微软雅黑" w:eastAsia="微软雅黑" w:hAnsi="微软雅黑" w:hint="eastAsia"/>
        </w:rPr>
        <w:t>RPA</w:t>
      </w:r>
      <w:r>
        <w:rPr>
          <w:rFonts w:ascii="微软雅黑" w:eastAsia="微软雅黑" w:hAnsi="微软雅黑" w:hint="eastAsia"/>
        </w:rPr>
        <w:t>技术为支撑，以实际营销数据为驱动，创投联动，持续调优，不断提升效果，满足广告主需求。</w:t>
      </w:r>
    </w:p>
    <w:p w14:paraId="3156F73E" w14:textId="77777777" w:rsidR="00574889" w:rsidRDefault="0089377A" w:rsidP="00AF6760">
      <w:pPr>
        <w:spacing w:before="100" w:beforeAutospacing="1" w:after="100" w:afterAutospacing="1"/>
        <w:jc w:val="center"/>
        <w:textAlignment w:val="baseline"/>
        <w:rPr>
          <w:rFonts w:ascii="微软雅黑" w:eastAsia="微软雅黑" w:hAnsi="微软雅黑"/>
        </w:rPr>
      </w:pPr>
      <w:r>
        <w:rPr>
          <w:rFonts w:ascii="微软雅黑" w:eastAsia="微软雅黑" w:hAnsi="微软雅黑"/>
          <w:noProof/>
        </w:rPr>
        <w:drawing>
          <wp:inline distT="0" distB="0" distL="114300" distR="114300" wp14:anchorId="3685716E" wp14:editId="385D5DB5">
            <wp:extent cx="2499360" cy="2529205"/>
            <wp:effectExtent l="0" t="0" r="0" b="0"/>
            <wp:docPr id="3" name="图片 3" descr="风火轮基本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风火轮基本图"/>
                    <pic:cNvPicPr>
                      <a:picLocks noChangeAspect="1"/>
                    </pic:cNvPicPr>
                  </pic:nvPicPr>
                  <pic:blipFill>
                    <a:blip r:embed="rId9"/>
                    <a:stretch>
                      <a:fillRect/>
                    </a:stretch>
                  </pic:blipFill>
                  <pic:spPr>
                    <a:xfrm>
                      <a:off x="0" y="0"/>
                      <a:ext cx="2499360" cy="2529205"/>
                    </a:xfrm>
                    <a:prstGeom prst="rect">
                      <a:avLst/>
                    </a:prstGeom>
                  </pic:spPr>
                </pic:pic>
              </a:graphicData>
            </a:graphic>
          </wp:inline>
        </w:drawing>
      </w:r>
    </w:p>
    <w:p w14:paraId="7057DFCF" w14:textId="77777777" w:rsidR="00574889" w:rsidRDefault="0089377A" w:rsidP="00AF6760">
      <w:pPr>
        <w:spacing w:before="100" w:beforeAutospacing="1" w:after="100" w:afterAutospacing="1"/>
        <w:textAlignment w:val="baseline"/>
        <w:rPr>
          <w:rFonts w:ascii="微软雅黑" w:eastAsia="微软雅黑" w:hAnsi="微软雅黑"/>
          <w:b/>
          <w:bCs/>
        </w:rPr>
      </w:pPr>
      <w:r>
        <w:rPr>
          <w:rFonts w:ascii="微软雅黑" w:eastAsia="微软雅黑" w:hAnsi="微软雅黑" w:hint="eastAsia"/>
          <w:b/>
          <w:bCs/>
        </w:rPr>
        <w:t>哪吒™</w:t>
      </w:r>
    </w:p>
    <w:p w14:paraId="77C4113C" w14:textId="60643684" w:rsidR="00574889" w:rsidRDefault="0089377A" w:rsidP="00AF6760">
      <w:pPr>
        <w:spacing w:before="100" w:beforeAutospacing="1" w:after="100" w:afterAutospacing="1"/>
        <w:rPr>
          <w:rFonts w:ascii="微软雅黑" w:eastAsia="微软雅黑" w:hAnsi="微软雅黑" w:cs="微软雅黑" w:hint="eastAsia"/>
          <w:szCs w:val="22"/>
        </w:rPr>
      </w:pPr>
      <w:r>
        <w:rPr>
          <w:rFonts w:ascii="微软雅黑" w:eastAsia="微软雅黑" w:hAnsi="微软雅黑" w:cs="微软雅黑" w:hint="eastAsia"/>
          <w:szCs w:val="22"/>
        </w:rPr>
        <w:t>哪吒™以</w:t>
      </w:r>
      <w:r>
        <w:rPr>
          <w:rFonts w:ascii="微软雅黑" w:eastAsia="微软雅黑" w:hAnsi="微软雅黑" w:cs="微软雅黑" w:hint="eastAsia"/>
          <w:szCs w:val="22"/>
        </w:rPr>
        <w:t>RPA+AI</w:t>
      </w:r>
      <w:r>
        <w:rPr>
          <w:rFonts w:ascii="微软雅黑" w:eastAsia="微软雅黑" w:hAnsi="微软雅黑" w:cs="微软雅黑" w:hint="eastAsia"/>
          <w:szCs w:val="22"/>
        </w:rPr>
        <w:t>为技术内核，聚合了巨量引擎、腾讯广点通等</w:t>
      </w:r>
      <w:r>
        <w:rPr>
          <w:rFonts w:ascii="微软雅黑" w:eastAsia="微软雅黑" w:hAnsi="微软雅黑" w:cs="微软雅黑" w:hint="eastAsia"/>
          <w:szCs w:val="22"/>
        </w:rPr>
        <w:t xml:space="preserve">Marketing  </w:t>
      </w:r>
      <w:r>
        <w:rPr>
          <w:rFonts w:ascii="微软雅黑" w:eastAsia="微软雅黑" w:hAnsi="微软雅黑" w:cs="微软雅黑" w:hint="eastAsia"/>
          <w:szCs w:val="22"/>
        </w:rPr>
        <w:t>API</w:t>
      </w:r>
      <w:r>
        <w:rPr>
          <w:rFonts w:ascii="微软雅黑" w:eastAsia="微软雅黑" w:hAnsi="微软雅黑" w:cs="微软雅黑" w:hint="eastAsia"/>
          <w:szCs w:val="22"/>
        </w:rPr>
        <w:t>接口，集合了智能投放、素材数字化、智能监测及优化、智能报表等系统功能，在“工作流效力”“跨部门协同力”“人员能效”“数据分析力”“广告效果力”等方面已为行业友商和众多广告主提供了大倍数增长数字营销服务效果。</w:t>
      </w:r>
    </w:p>
    <w:p w14:paraId="37D621B5"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近几年，道有道在数字营销领域以愈加磅礴的生命力和影响力获得了众多荣誉：</w:t>
      </w:r>
    </w:p>
    <w:p w14:paraId="2CD800C9"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2017</w:t>
      </w:r>
      <w:r>
        <w:rPr>
          <w:rFonts w:ascii="微软雅黑" w:eastAsia="微软雅黑" w:hAnsi="微软雅黑" w:cs="微软雅黑" w:hint="eastAsia"/>
          <w:szCs w:val="22"/>
        </w:rPr>
        <w:t>年荣获大数据·移动营销节暨第四届移动营销“金坐标奖最佳效果广告案例”</w:t>
      </w:r>
    </w:p>
    <w:p w14:paraId="75A2E54D"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2018</w:t>
      </w:r>
      <w:r>
        <w:rPr>
          <w:rFonts w:ascii="微软雅黑" w:eastAsia="微软雅黑" w:hAnsi="微软雅黑" w:cs="微软雅黑" w:hint="eastAsia"/>
          <w:szCs w:val="22"/>
        </w:rPr>
        <w:t>年荣获</w:t>
      </w:r>
      <w:r>
        <w:rPr>
          <w:rFonts w:ascii="微软雅黑" w:eastAsia="微软雅黑" w:hAnsi="微软雅黑" w:cs="微软雅黑" w:hint="eastAsia"/>
          <w:szCs w:val="22"/>
        </w:rPr>
        <w:t>ADMEN</w:t>
      </w:r>
      <w:r>
        <w:rPr>
          <w:rFonts w:ascii="微软雅黑" w:eastAsia="微软雅黑" w:hAnsi="微软雅黑" w:cs="微软雅黑" w:hint="eastAsia"/>
          <w:szCs w:val="22"/>
        </w:rPr>
        <w:t>国际大奖“数字营销类实战金案奖”</w:t>
      </w:r>
    </w:p>
    <w:p w14:paraId="0EDE6839" w14:textId="72A93507" w:rsidR="00574889" w:rsidRPr="00AF6760" w:rsidRDefault="0089377A" w:rsidP="00AF6760">
      <w:pPr>
        <w:spacing w:before="100" w:beforeAutospacing="1" w:after="100" w:afterAutospacing="1"/>
        <w:rPr>
          <w:rFonts w:ascii="微软雅黑" w:eastAsia="微软雅黑" w:hAnsi="微软雅黑" w:cs="微软雅黑" w:hint="eastAsia"/>
          <w:szCs w:val="22"/>
        </w:rPr>
      </w:pPr>
      <w:r>
        <w:rPr>
          <w:rFonts w:ascii="微软雅黑" w:eastAsia="微软雅黑" w:hAnsi="微软雅黑" w:cs="微软雅黑" w:hint="eastAsia"/>
          <w:szCs w:val="22"/>
        </w:rPr>
        <w:t>2020</w:t>
      </w:r>
      <w:r>
        <w:rPr>
          <w:rFonts w:ascii="微软雅黑" w:eastAsia="微软雅黑" w:hAnsi="微软雅黑" w:cs="微软雅黑" w:hint="eastAsia"/>
          <w:szCs w:val="22"/>
        </w:rPr>
        <w:t>年荣获</w:t>
      </w:r>
      <w:proofErr w:type="spellStart"/>
      <w:r>
        <w:rPr>
          <w:rFonts w:ascii="微软雅黑" w:eastAsia="微软雅黑" w:hAnsi="微软雅黑" w:cs="微软雅黑" w:hint="eastAsia"/>
          <w:szCs w:val="22"/>
        </w:rPr>
        <w:t>iDigital</w:t>
      </w:r>
      <w:proofErr w:type="spellEnd"/>
      <w:r>
        <w:rPr>
          <w:rFonts w:ascii="微软雅黑" w:eastAsia="微软雅黑" w:hAnsi="微软雅黑" w:cs="微软雅黑" w:hint="eastAsia"/>
          <w:szCs w:val="22"/>
        </w:rPr>
        <w:t>数字营销大赏“</w:t>
      </w:r>
      <w:r>
        <w:rPr>
          <w:rFonts w:ascii="微软雅黑" w:eastAsia="微软雅黑" w:hAnsi="微软雅黑" w:cs="微软雅黑" w:hint="eastAsia"/>
          <w:szCs w:val="22"/>
        </w:rPr>
        <w:t>2020</w:t>
      </w:r>
      <w:r>
        <w:rPr>
          <w:rFonts w:ascii="微软雅黑" w:eastAsia="微软雅黑" w:hAnsi="微软雅黑" w:cs="微软雅黑" w:hint="eastAsia"/>
          <w:szCs w:val="22"/>
        </w:rPr>
        <w:t>年度最佳效果营销</w:t>
      </w:r>
      <w:r>
        <w:rPr>
          <w:rFonts w:ascii="微软雅黑" w:eastAsia="微软雅黑" w:hAnsi="微软雅黑" w:cs="微软雅黑"/>
          <w:szCs w:val="22"/>
        </w:rPr>
        <w:t>金奖</w:t>
      </w:r>
      <w:r>
        <w:rPr>
          <w:rFonts w:ascii="微软雅黑" w:eastAsia="微软雅黑" w:hAnsi="微软雅黑" w:cs="微软雅黑" w:hint="eastAsia"/>
          <w:szCs w:val="22"/>
        </w:rPr>
        <w:t>”等。</w:t>
      </w:r>
    </w:p>
    <w:p w14:paraId="055112D9" w14:textId="77777777" w:rsidR="00574889" w:rsidRDefault="0089377A" w:rsidP="00AF6760">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服务的主要客户</w:t>
      </w:r>
    </w:p>
    <w:p w14:paraId="124CD4E5" w14:textId="407F6742" w:rsidR="00574889" w:rsidRDefault="0089377A" w:rsidP="00AF6760">
      <w:pPr>
        <w:spacing w:before="100" w:beforeAutospacing="1" w:after="100" w:afterAutospacing="1"/>
        <w:jc w:val="left"/>
        <w:rPr>
          <w:rFonts w:ascii="微软雅黑" w:eastAsia="微软雅黑" w:hAnsi="微软雅黑"/>
        </w:rPr>
      </w:pPr>
      <w:r>
        <w:rPr>
          <w:rFonts w:ascii="微软雅黑" w:eastAsia="微软雅黑" w:hAnsi="微软雅黑" w:hint="eastAsia"/>
        </w:rPr>
        <w:t>支付宝、天猫、知乎、拼多多、京东、唯品会、每日优鲜、万科、保利地产、碧桂园、中国一汽、</w:t>
      </w:r>
      <w:r>
        <w:rPr>
          <w:rFonts w:ascii="微软雅黑" w:eastAsia="微软雅黑" w:hAnsi="微软雅黑" w:hint="eastAsia"/>
        </w:rPr>
        <w:t xml:space="preserve"> </w:t>
      </w:r>
      <w:r>
        <w:rPr>
          <w:rFonts w:ascii="微软雅黑" w:eastAsia="微软雅黑" w:hAnsi="微软雅黑" w:hint="eastAsia"/>
        </w:rPr>
        <w:t>上汽大众、格力、博洛尼、爱空间、生活家装饰、潭州教育、学大教育、云台山、白云山、铂爵旅拍等</w:t>
      </w:r>
      <w:r w:rsidR="00AF6760">
        <w:rPr>
          <w:rFonts w:ascii="微软雅黑" w:eastAsia="微软雅黑" w:hAnsi="微软雅黑" w:hint="eastAsia"/>
        </w:rPr>
        <w:t>。</w:t>
      </w:r>
    </w:p>
    <w:p w14:paraId="37B504C9" w14:textId="2C60ABF3" w:rsidR="00574889" w:rsidRDefault="00574889">
      <w:pPr>
        <w:pStyle w:val="af0"/>
        <w:ind w:firstLineChars="0" w:firstLine="0"/>
        <w:rPr>
          <w:rFonts w:ascii="微软雅黑" w:eastAsia="微软雅黑" w:hAnsi="微软雅黑"/>
          <w:color w:val="000000" w:themeColor="text1"/>
          <w:szCs w:val="21"/>
        </w:rPr>
      </w:pPr>
    </w:p>
    <w:sectPr w:rsidR="00574889">
      <w:headerReference w:type="even" r:id="rId10"/>
      <w:headerReference w:type="default" r:id="rId11"/>
      <w:footerReference w:type="even" r:id="rId12"/>
      <w:footerReference w:type="default" r:id="rId13"/>
      <w:headerReference w:type="first" r:id="rId14"/>
      <w:footerReference w:type="first" r:id="rId15"/>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0E4AE" w14:textId="77777777" w:rsidR="0089377A" w:rsidRDefault="0089377A">
      <w:r>
        <w:separator/>
      </w:r>
    </w:p>
  </w:endnote>
  <w:endnote w:type="continuationSeparator" w:id="0">
    <w:p w14:paraId="463FEFD3" w14:textId="77777777" w:rsidR="0089377A" w:rsidRDefault="0089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altName w:val="苹方-简"/>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DB3F" w14:textId="77777777" w:rsidR="00574889" w:rsidRDefault="0089377A">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3CC3E378" w14:textId="77777777" w:rsidR="00574889" w:rsidRDefault="0057488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97B3" w14:textId="77777777" w:rsidR="00574889" w:rsidRDefault="00574889">
    <w:pPr>
      <w:pStyle w:val="a7"/>
      <w:framePr w:wrap="around" w:vAnchor="text" w:hAnchor="margin" w:xAlign="right" w:y="1"/>
      <w:rPr>
        <w:rStyle w:val="ad"/>
      </w:rPr>
    </w:pPr>
  </w:p>
  <w:p w14:paraId="61288697" w14:textId="77777777" w:rsidR="00574889" w:rsidRDefault="00574889">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3FBF" w14:textId="77777777" w:rsidR="00AF6760" w:rsidRDefault="00AF67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C0E83" w14:textId="77777777" w:rsidR="0089377A" w:rsidRDefault="0089377A">
      <w:r>
        <w:separator/>
      </w:r>
    </w:p>
  </w:footnote>
  <w:footnote w:type="continuationSeparator" w:id="0">
    <w:p w14:paraId="2D5EAE26" w14:textId="77777777" w:rsidR="0089377A" w:rsidRDefault="0089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BD3F" w14:textId="77777777" w:rsidR="00AF6760" w:rsidRDefault="00AF676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1B88" w14:textId="77777777" w:rsidR="00574889" w:rsidRDefault="0089377A">
    <w:pPr>
      <w:pStyle w:val="a8"/>
      <w:jc w:val="both"/>
      <w:rPr>
        <w:rFonts w:ascii="微软雅黑" w:eastAsia="微软雅黑" w:hAnsi="微软雅黑"/>
        <w:sz w:val="21"/>
      </w:rPr>
    </w:pPr>
    <w:r>
      <w:rPr>
        <w:b/>
        <w:noProof/>
        <w:color w:val="333333"/>
        <w:sz w:val="21"/>
      </w:rPr>
      <w:drawing>
        <wp:inline distT="0" distB="0" distL="0" distR="0" wp14:anchorId="2FB294CA" wp14:editId="7102E624">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1809" w14:textId="77777777" w:rsidR="00AF6760" w:rsidRDefault="00AF676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69D"/>
    <w:rsid w:val="00004F1D"/>
    <w:rsid w:val="00033D41"/>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B2616"/>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231D"/>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480C"/>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0F52"/>
    <w:rsid w:val="004F1399"/>
    <w:rsid w:val="004F63B1"/>
    <w:rsid w:val="004F7523"/>
    <w:rsid w:val="005002D8"/>
    <w:rsid w:val="0052080E"/>
    <w:rsid w:val="005344CB"/>
    <w:rsid w:val="00535A1F"/>
    <w:rsid w:val="0053659D"/>
    <w:rsid w:val="005479C8"/>
    <w:rsid w:val="005504E6"/>
    <w:rsid w:val="0055479D"/>
    <w:rsid w:val="0056203F"/>
    <w:rsid w:val="005652CE"/>
    <w:rsid w:val="00567477"/>
    <w:rsid w:val="00574889"/>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08C8"/>
    <w:rsid w:val="006918B9"/>
    <w:rsid w:val="00693C3F"/>
    <w:rsid w:val="006955F5"/>
    <w:rsid w:val="006A054F"/>
    <w:rsid w:val="006A24F1"/>
    <w:rsid w:val="006A3156"/>
    <w:rsid w:val="006B6726"/>
    <w:rsid w:val="006C1733"/>
    <w:rsid w:val="006C6749"/>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9377A"/>
    <w:rsid w:val="008A1E2D"/>
    <w:rsid w:val="008B2E54"/>
    <w:rsid w:val="008B6085"/>
    <w:rsid w:val="008C2693"/>
    <w:rsid w:val="008D6F20"/>
    <w:rsid w:val="008E4C9A"/>
    <w:rsid w:val="008E508C"/>
    <w:rsid w:val="008F2CAF"/>
    <w:rsid w:val="00902EA3"/>
    <w:rsid w:val="0090431A"/>
    <w:rsid w:val="009076EA"/>
    <w:rsid w:val="00911F7D"/>
    <w:rsid w:val="00913B2E"/>
    <w:rsid w:val="00915DD8"/>
    <w:rsid w:val="009205FC"/>
    <w:rsid w:val="00932225"/>
    <w:rsid w:val="00932353"/>
    <w:rsid w:val="00943BFD"/>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2FDC"/>
    <w:rsid w:val="00A13235"/>
    <w:rsid w:val="00A17315"/>
    <w:rsid w:val="00A24029"/>
    <w:rsid w:val="00A26AE6"/>
    <w:rsid w:val="00A27228"/>
    <w:rsid w:val="00A322C4"/>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DEE"/>
    <w:rsid w:val="00AD1E2C"/>
    <w:rsid w:val="00AE7F81"/>
    <w:rsid w:val="00AF6760"/>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E4967"/>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33A87"/>
    <w:rsid w:val="00D34D1B"/>
    <w:rsid w:val="00D409BB"/>
    <w:rsid w:val="00D438D7"/>
    <w:rsid w:val="00D5007A"/>
    <w:rsid w:val="00D5598B"/>
    <w:rsid w:val="00D56BD0"/>
    <w:rsid w:val="00D63679"/>
    <w:rsid w:val="00D6725D"/>
    <w:rsid w:val="00D71A2E"/>
    <w:rsid w:val="00D731FC"/>
    <w:rsid w:val="00D80973"/>
    <w:rsid w:val="00D90B21"/>
    <w:rsid w:val="00DB3708"/>
    <w:rsid w:val="00DB60D1"/>
    <w:rsid w:val="00DC397E"/>
    <w:rsid w:val="00DC3EBF"/>
    <w:rsid w:val="00DC3F6E"/>
    <w:rsid w:val="00DC3FCF"/>
    <w:rsid w:val="00DC6176"/>
    <w:rsid w:val="00DC7F0C"/>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0D6F"/>
    <w:rsid w:val="00F334A7"/>
    <w:rsid w:val="00F35569"/>
    <w:rsid w:val="00F3618F"/>
    <w:rsid w:val="00F503C8"/>
    <w:rsid w:val="00F56689"/>
    <w:rsid w:val="00F853FB"/>
    <w:rsid w:val="00F85977"/>
    <w:rsid w:val="00FA54E7"/>
    <w:rsid w:val="00FA798B"/>
    <w:rsid w:val="00FB3A22"/>
    <w:rsid w:val="00FB3C62"/>
    <w:rsid w:val="00FB6FEC"/>
    <w:rsid w:val="00FB78E0"/>
    <w:rsid w:val="00FC3853"/>
    <w:rsid w:val="00FC53DE"/>
    <w:rsid w:val="00FC629F"/>
    <w:rsid w:val="00FC7652"/>
    <w:rsid w:val="00FD2192"/>
    <w:rsid w:val="00FD7838"/>
    <w:rsid w:val="00FE1360"/>
    <w:rsid w:val="00FE70B2"/>
    <w:rsid w:val="01774BEC"/>
    <w:rsid w:val="01CF02FA"/>
    <w:rsid w:val="020465CD"/>
    <w:rsid w:val="02B93972"/>
    <w:rsid w:val="04EE176A"/>
    <w:rsid w:val="0507124C"/>
    <w:rsid w:val="05EA29B0"/>
    <w:rsid w:val="066D684F"/>
    <w:rsid w:val="073E41F1"/>
    <w:rsid w:val="07690F06"/>
    <w:rsid w:val="0B52488E"/>
    <w:rsid w:val="0BA00208"/>
    <w:rsid w:val="0DF04C2F"/>
    <w:rsid w:val="0E237834"/>
    <w:rsid w:val="0F4A2027"/>
    <w:rsid w:val="12E13612"/>
    <w:rsid w:val="151F179A"/>
    <w:rsid w:val="18603230"/>
    <w:rsid w:val="1879688D"/>
    <w:rsid w:val="194F1123"/>
    <w:rsid w:val="19CB47A4"/>
    <w:rsid w:val="1B25161A"/>
    <w:rsid w:val="1C904E09"/>
    <w:rsid w:val="1CA451CA"/>
    <w:rsid w:val="1E285E1D"/>
    <w:rsid w:val="20387EF8"/>
    <w:rsid w:val="217609EA"/>
    <w:rsid w:val="217642BE"/>
    <w:rsid w:val="28C63598"/>
    <w:rsid w:val="28C65E68"/>
    <w:rsid w:val="2C0E4414"/>
    <w:rsid w:val="2C350F39"/>
    <w:rsid w:val="315A0D04"/>
    <w:rsid w:val="326257D9"/>
    <w:rsid w:val="34AA57AE"/>
    <w:rsid w:val="35322898"/>
    <w:rsid w:val="395F68F7"/>
    <w:rsid w:val="3B3041DE"/>
    <w:rsid w:val="3B7339DF"/>
    <w:rsid w:val="3B792DDF"/>
    <w:rsid w:val="3B7D552D"/>
    <w:rsid w:val="3F8E46A5"/>
    <w:rsid w:val="441F06E0"/>
    <w:rsid w:val="441F5537"/>
    <w:rsid w:val="448D59E4"/>
    <w:rsid w:val="44C43502"/>
    <w:rsid w:val="465F5445"/>
    <w:rsid w:val="4874106E"/>
    <w:rsid w:val="496F785D"/>
    <w:rsid w:val="4B0C12AF"/>
    <w:rsid w:val="5623678A"/>
    <w:rsid w:val="5D1F238A"/>
    <w:rsid w:val="5EAA5B84"/>
    <w:rsid w:val="5F0F5637"/>
    <w:rsid w:val="60166BDC"/>
    <w:rsid w:val="64D00426"/>
    <w:rsid w:val="692D0488"/>
    <w:rsid w:val="6A3327DE"/>
    <w:rsid w:val="6CF02054"/>
    <w:rsid w:val="6D9911BD"/>
    <w:rsid w:val="6ED51AC4"/>
    <w:rsid w:val="7319441B"/>
    <w:rsid w:val="74265B04"/>
    <w:rsid w:val="77DF17B7"/>
    <w:rsid w:val="7D9E1846"/>
    <w:rsid w:val="7FE8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0A634"/>
  <w15:docId w15:val="{B7D0FE37-8ECF-9644-A850-B67B0A3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2">
    <w:name w:val="Unresolved Mention"/>
    <w:basedOn w:val="a0"/>
    <w:uiPriority w:val="99"/>
    <w:semiHidden/>
    <w:unhideWhenUsed/>
    <w:rsid w:val="00AF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892B6EB-D3FD-4E25-AA93-1FDE69206D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208</Words>
  <Characters>1191</Characters>
  <Application>Microsoft Office Word</Application>
  <DocSecurity>0</DocSecurity>
  <Lines>9</Lines>
  <Paragraphs>2</Paragraphs>
  <ScaleCrop>false</ScaleCrop>
  <Company>WWW.YlmF.CoM</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33</cp:revision>
  <cp:lastPrinted>2013-11-12T01:54:00Z</cp:lastPrinted>
  <dcterms:created xsi:type="dcterms:W3CDTF">2015-11-23T07:41:00Z</dcterms:created>
  <dcterms:modified xsi:type="dcterms:W3CDTF">2021-02-03T09:03:00Z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