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4E6A017" w14:textId="77777777" w:rsidR="00A25D1F" w:rsidRPr="006330AF" w:rsidRDefault="00F2248F" w:rsidP="006330AF">
      <w:pPr>
        <w:pStyle w:val="p0"/>
        <w:shd w:val="clear" w:color="auto" w:fill="FFFFFF"/>
        <w:autoSpaceDN w:val="0"/>
        <w:spacing w:beforeLines="100" w:before="240"/>
        <w:jc w:val="center"/>
        <w:textAlignment w:val="baseline"/>
        <w:rPr>
          <w:rFonts w:ascii="微软雅黑" w:eastAsia="微软雅黑" w:hAnsi="微软雅黑"/>
          <w:b/>
          <w:color w:val="262626" w:themeColor="text1" w:themeTint="D9"/>
          <w:sz w:val="32"/>
          <w:szCs w:val="32"/>
        </w:rPr>
      </w:pPr>
      <w:r w:rsidRPr="006330AF">
        <w:rPr>
          <w:rFonts w:ascii="微软雅黑" w:eastAsia="微软雅黑" w:hAnsi="微软雅黑" w:hint="eastAsia"/>
          <w:b/>
          <w:color w:val="262626" w:themeColor="text1" w:themeTint="D9"/>
          <w:sz w:val="32"/>
          <w:szCs w:val="32"/>
        </w:rPr>
        <w:t>从品牌到品效共存，从营销到生态布局</w:t>
      </w:r>
    </w:p>
    <w:p w14:paraId="3E986800" w14:textId="77777777" w:rsidR="00A25D1F" w:rsidRPr="006330AF" w:rsidRDefault="00F2248F" w:rsidP="006330AF">
      <w:pPr>
        <w:pStyle w:val="p0"/>
        <w:shd w:val="clear" w:color="auto" w:fill="FFFFFF"/>
        <w:autoSpaceDN w:val="0"/>
        <w:spacing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  <w:highlight w:val="yellow"/>
        </w:rPr>
      </w:pPr>
      <w:r w:rsidRPr="006330AF">
        <w:rPr>
          <w:rFonts w:ascii="微软雅黑" w:eastAsia="微软雅黑" w:hAnsi="微软雅黑" w:hint="eastAsia"/>
          <w:b/>
          <w:color w:val="262626" w:themeColor="text1" w:themeTint="D9"/>
          <w:sz w:val="32"/>
          <w:szCs w:val="32"/>
        </w:rPr>
        <w:t>傲梦编程借助腾讯生态打造编程王者品牌</w:t>
      </w:r>
    </w:p>
    <w:p w14:paraId="7032DD4B" w14:textId="77777777" w:rsidR="00A25D1F" w:rsidRDefault="00F2248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bCs/>
          <w:sz w:val="21"/>
          <w:szCs w:val="21"/>
        </w:rPr>
        <w:t>傲梦编程</w:t>
      </w:r>
    </w:p>
    <w:p w14:paraId="6A6084B9" w14:textId="77777777" w:rsidR="00A25D1F" w:rsidRDefault="00F2248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教育</w:t>
      </w:r>
    </w:p>
    <w:p w14:paraId="13D09E6D" w14:textId="02AC4295" w:rsidR="00A25D1F" w:rsidRDefault="00F2248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.03.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-2021.</w:t>
      </w:r>
      <w:r w:rsidR="006330AF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1.25</w:t>
      </w:r>
    </w:p>
    <w:p w14:paraId="331B0A6B" w14:textId="28AC7BB6" w:rsidR="00A25D1F" w:rsidRDefault="00F2248F" w:rsidP="006330A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330AF" w:rsidRPr="006330AF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2F6B7CD8" w14:textId="77777777" w:rsidR="00A25D1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49A147C1" w14:textId="77777777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330AF">
        <w:rPr>
          <w:rFonts w:ascii="微软雅黑" w:eastAsia="微软雅黑" w:hAnsi="微软雅黑" w:hint="eastAsia"/>
          <w:sz w:val="21"/>
          <w:szCs w:val="21"/>
        </w:rPr>
        <w:t>傲梦编程品牌创立于</w:t>
      </w:r>
      <w:r w:rsidRPr="006330AF">
        <w:rPr>
          <w:rFonts w:ascii="微软雅黑" w:eastAsia="微软雅黑" w:hAnsi="微软雅黑" w:hint="eastAsia"/>
          <w:sz w:val="21"/>
          <w:szCs w:val="21"/>
        </w:rPr>
        <w:t>2014</w:t>
      </w:r>
      <w:r w:rsidRPr="006330AF">
        <w:rPr>
          <w:rFonts w:ascii="微软雅黑" w:eastAsia="微软雅黑" w:hAnsi="微软雅黑" w:hint="eastAsia"/>
          <w:sz w:val="21"/>
          <w:szCs w:val="21"/>
        </w:rPr>
        <w:t>年</w:t>
      </w:r>
      <w:r w:rsidRPr="006330AF">
        <w:rPr>
          <w:rFonts w:ascii="微软雅黑" w:eastAsia="微软雅黑" w:hAnsi="微软雅黑" w:hint="eastAsia"/>
          <w:sz w:val="21"/>
          <w:szCs w:val="21"/>
        </w:rPr>
        <w:t>3</w:t>
      </w:r>
      <w:r w:rsidRPr="006330AF">
        <w:rPr>
          <w:rFonts w:ascii="微软雅黑" w:eastAsia="微软雅黑" w:hAnsi="微软雅黑" w:hint="eastAsia"/>
          <w:sz w:val="21"/>
          <w:szCs w:val="21"/>
        </w:rPr>
        <w:t>月，隶属于上海傲梦网络科技有限公司，总部位于中国上海。作为中国创新型编程素质教育引领者</w:t>
      </w:r>
      <w:r w:rsidRPr="006330AF">
        <w:rPr>
          <w:rFonts w:ascii="微软雅黑" w:eastAsia="微软雅黑" w:hAnsi="微软雅黑" w:hint="eastAsia"/>
          <w:sz w:val="21"/>
          <w:szCs w:val="21"/>
        </w:rPr>
        <w:t xml:space="preserve">, </w:t>
      </w:r>
      <w:r w:rsidRPr="006330AF">
        <w:rPr>
          <w:rFonts w:ascii="微软雅黑" w:eastAsia="微软雅黑" w:hAnsi="微软雅黑" w:hint="eastAsia"/>
          <w:sz w:val="21"/>
          <w:szCs w:val="21"/>
        </w:rPr>
        <w:t>傲梦编程以科技和数据为支撑，以素质教育为核心，为</w:t>
      </w:r>
      <w:r w:rsidRPr="006330AF">
        <w:rPr>
          <w:rFonts w:ascii="微软雅黑" w:eastAsia="微软雅黑" w:hAnsi="微软雅黑" w:hint="eastAsia"/>
          <w:sz w:val="21"/>
          <w:szCs w:val="21"/>
        </w:rPr>
        <w:t>6-18</w:t>
      </w:r>
      <w:r w:rsidRPr="006330AF">
        <w:rPr>
          <w:rFonts w:ascii="微软雅黑" w:eastAsia="微软雅黑" w:hAnsi="微软雅黑" w:hint="eastAsia"/>
          <w:sz w:val="21"/>
          <w:szCs w:val="21"/>
        </w:rPr>
        <w:t>岁的中国孩子，提供高效、专业、创新、便捷的真人在线直播编程课程，帮助他们提升认知世界的逻辑思维能力、学习能力以及创造能力；傲梦将不断吸引全球优秀人才投身教育变革，共同构建编程素质教育优质品牌，并为构建科技创新型大教育平台奋斗。当代社会可以不懂编程但是不能没有编程思维，傲梦编程正是抓住了这个教育风口，借助资深名师团队，并且支持线上教育的</w:t>
      </w:r>
      <w:r w:rsidRPr="006330AF">
        <w:rPr>
          <w:rFonts w:ascii="微软雅黑" w:eastAsia="微软雅黑" w:hAnsi="微软雅黑" w:hint="eastAsia"/>
          <w:sz w:val="21"/>
          <w:szCs w:val="21"/>
        </w:rPr>
        <w:t>优势，快速跟腾讯社交广告融合，齐助力打造了整合营销模式。</w:t>
      </w:r>
    </w:p>
    <w:p w14:paraId="4B4A966C" w14:textId="77777777" w:rsidR="00A25D1F" w:rsidRDefault="00F2248F" w:rsidP="006330AF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 wp14:anchorId="3AA9BDCD" wp14:editId="1CE336F8">
            <wp:extent cx="5718175" cy="32162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88E0" w14:textId="77777777" w:rsidR="00A25D1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C84B278" w14:textId="77777777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330AF">
        <w:rPr>
          <w:rFonts w:ascii="微软雅黑" w:eastAsia="微软雅黑" w:hAnsi="微软雅黑" w:hint="eastAsia"/>
          <w:sz w:val="21"/>
          <w:szCs w:val="21"/>
        </w:rPr>
        <w:t>傲梦编程对于自身的定位就是要做到全国的</w:t>
      </w:r>
      <w:r w:rsidRPr="006330AF">
        <w:rPr>
          <w:rFonts w:ascii="微软雅黑" w:eastAsia="微软雅黑" w:hAnsi="微软雅黑" w:hint="eastAsia"/>
          <w:sz w:val="21"/>
          <w:szCs w:val="21"/>
        </w:rPr>
        <w:t>TOP1</w:t>
      </w:r>
      <w:r w:rsidRPr="006330AF">
        <w:rPr>
          <w:rFonts w:ascii="微软雅黑" w:eastAsia="微软雅黑" w:hAnsi="微软雅黑" w:hint="eastAsia"/>
          <w:sz w:val="21"/>
          <w:szCs w:val="21"/>
        </w:rPr>
        <w:t>，要做教育赛道的</w:t>
      </w:r>
      <w:r w:rsidRPr="006330AF">
        <w:rPr>
          <w:rFonts w:ascii="微软雅黑" w:eastAsia="微软雅黑" w:hAnsi="微软雅黑" w:hint="eastAsia"/>
          <w:sz w:val="21"/>
          <w:szCs w:val="21"/>
        </w:rPr>
        <w:t>NO.1</w:t>
      </w:r>
      <w:r w:rsidRPr="006330AF">
        <w:rPr>
          <w:rFonts w:ascii="微软雅黑" w:eastAsia="微软雅黑" w:hAnsi="微软雅黑" w:hint="eastAsia"/>
          <w:sz w:val="21"/>
          <w:szCs w:val="21"/>
        </w:rPr>
        <w:t>。通过高效的整合营销合理分配预算，完成由中小型品牌向高品牌的过渡并通过线上、线下业务，在链路上完善自己的线上运营和电销团，达成较强的数据能力；目标人群覆盖更加全面和广泛。从而达成营销增长，实现品效合一；</w:t>
      </w:r>
    </w:p>
    <w:p w14:paraId="69BF8F2A" w14:textId="77777777" w:rsidR="00A25D1F" w:rsidRDefault="00F2248F" w:rsidP="006330AF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114300" distR="114300" wp14:anchorId="53C0853C" wp14:editId="1BC43108">
            <wp:extent cx="1685290" cy="1123950"/>
            <wp:effectExtent l="0" t="0" r="3810" b="6350"/>
            <wp:docPr id="19" name="图片 19" descr="DA8C015-480x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A8C015-480x3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5099B867" wp14:editId="34441F9C">
            <wp:extent cx="1682750" cy="1122045"/>
            <wp:effectExtent l="0" t="0" r="6350" b="8255"/>
            <wp:docPr id="20" name="图片 20" descr="DA8C022-480x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A8C022-480x3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</w:t>
      </w: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 wp14:anchorId="347D757F" wp14:editId="4C114A19">
            <wp:extent cx="1689100" cy="1126490"/>
            <wp:effectExtent l="0" t="0" r="0" b="3810"/>
            <wp:docPr id="21" name="图片 21" descr="ZA8F002-480x32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ZA8F002-480x320-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3BD6" w14:textId="77777777" w:rsidR="00A25D1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2D86B10" w14:textId="77777777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330AF">
        <w:rPr>
          <w:rFonts w:ascii="微软雅黑" w:eastAsia="微软雅黑" w:hAnsi="微软雅黑" w:hint="eastAsia"/>
          <w:bCs/>
          <w:sz w:val="21"/>
          <w:szCs w:val="21"/>
        </w:rPr>
        <w:t>傲梦编程采用了多链路，针对我们上面提到的短、中、长三期消费者搭建了针对性的投放链路。朋友圈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/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公众号引流小程序、直购链路主要针对短期客户迅速达成购买；广点通获取客资，进行电销转化针对，完成中期邀约；公众号吸粉打造私域流量，实现长效运营转化；</w:t>
      </w:r>
    </w:p>
    <w:p w14:paraId="73903B6C" w14:textId="77777777" w:rsidR="00A25D1F" w:rsidRDefault="00F2248F" w:rsidP="006330AF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noProof/>
        </w:rPr>
        <w:drawing>
          <wp:inline distT="0" distB="0" distL="114300" distR="114300" wp14:anchorId="4E548D6E" wp14:editId="1CC28177">
            <wp:extent cx="5718175" cy="3216275"/>
            <wp:effectExtent l="0" t="0" r="9525" b="952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8CC0" w14:textId="77777777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330AF">
        <w:rPr>
          <w:rFonts w:ascii="微软雅黑" w:eastAsia="微软雅黑" w:hAnsi="微软雅黑" w:hint="eastAsia"/>
          <w:bCs/>
          <w:sz w:val="21"/>
          <w:szCs w:val="21"/>
        </w:rPr>
        <w:t>此外，我们在投放过程中也是有取舍的，针对小班课的直购数据不理想，我们进行了暂停和转型，大班课主要通过前端获客来促进后端的社群营销；从而形成了我们双课程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+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多地域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+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多链路的投放策略；</w:t>
      </w:r>
    </w:p>
    <w:p w14:paraId="03D89EF6" w14:textId="77777777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330AF">
        <w:rPr>
          <w:rFonts w:ascii="微软雅黑" w:eastAsia="微软雅黑" w:hAnsi="微软雅黑" w:hint="eastAsia"/>
          <w:bCs/>
          <w:sz w:val="21"/>
          <w:szCs w:val="21"/>
        </w:rPr>
        <w:t>每个渠道资源版位也很多，包括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XQ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XS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、优量汇、朋友圈、公众号、视频贴片等等；我们基于其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他教育类客户经验，对傲梦投放不同资源位也做了预算的占比；通过不断的测试沉淀，达到了多种素材精准投放的效果；</w:t>
      </w:r>
    </w:p>
    <w:p w14:paraId="288B2DB3" w14:textId="48A1E49D" w:rsidR="00A25D1F" w:rsidRPr="006330A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330AF">
        <w:rPr>
          <w:rFonts w:ascii="微软雅黑" w:eastAsia="微软雅黑" w:hAnsi="微软雅黑" w:hint="eastAsia"/>
          <w:bCs/>
          <w:sz w:val="21"/>
          <w:szCs w:val="21"/>
        </w:rPr>
        <w:t>微信侧我们针对适龄儿童的服装采取了统一的色调，素材形式多为切图和拼图的形式，广点通大多以真人原生为主，在界面上体现带有编程界面的元素，除了图片外还有视频素材的呈现，后面可以详细的看下，针对海外地区，我们做了素材的延伸和拓展，采用了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4</w:t>
      </w:r>
      <w:r w:rsidRPr="006330AF">
        <w:rPr>
          <w:rFonts w:ascii="微软雅黑" w:eastAsia="微软雅黑" w:hAnsi="微软雅黑" w:hint="eastAsia"/>
          <w:bCs/>
          <w:sz w:val="21"/>
          <w:szCs w:val="21"/>
        </w:rPr>
        <w:t>拼图的形式，色彩更为丰富；</w:t>
      </w:r>
      <w:r>
        <w:rPr>
          <w:rFonts w:ascii="微软雅黑" w:eastAsia="微软雅黑" w:hAnsi="微软雅黑" w:hint="eastAsia"/>
          <w:bCs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Cs w:val="21"/>
        </w:rPr>
        <w:t xml:space="preserve"> </w:t>
      </w:r>
    </w:p>
    <w:p w14:paraId="3E8EBA43" w14:textId="29EE6B4B" w:rsidR="006330AF" w:rsidRDefault="006330AF" w:rsidP="006330AF">
      <w:pPr>
        <w:pStyle w:val="af1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6330AF">
        <w:rPr>
          <w:rFonts w:ascii="微软雅黑" w:eastAsia="微软雅黑" w:hAnsi="微软雅黑"/>
          <w:b/>
          <w:sz w:val="22"/>
        </w:rPr>
        <w:lastRenderedPageBreak/>
        <w:drawing>
          <wp:inline distT="0" distB="0" distL="0" distR="0" wp14:anchorId="3A96ED05" wp14:editId="6E504502">
            <wp:extent cx="5720715" cy="122682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E724" w14:textId="77777777" w:rsidR="00A25D1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0CDB6F09" w14:textId="77777777" w:rsidR="006330AF" w:rsidRDefault="00F2248F" w:rsidP="006330AF">
      <w:pPr>
        <w:pStyle w:val="af1"/>
        <w:numPr>
          <w:ilvl w:val="0"/>
          <w:numId w:val="5"/>
        </w:numPr>
        <w:spacing w:before="100" w:beforeAutospacing="1" w:after="100" w:afterAutospacing="1"/>
        <w:ind w:left="0" w:firstLineChars="0" w:firstLine="0"/>
        <w:textAlignment w:val="baseline"/>
      </w:pPr>
      <w:r>
        <w:rPr>
          <w:rFonts w:ascii="微软雅黑" w:eastAsia="微软雅黑" w:hAnsi="微软雅黑" w:hint="eastAsia"/>
          <w:szCs w:val="21"/>
        </w:rPr>
        <w:t>首先，针对素材方面我们做了多元化的突破。从投放前期以图片素材为主，突出少儿编程的优势，寻找爆量</w:t>
      </w:r>
      <w:r>
        <w:rPr>
          <w:rFonts w:ascii="微软雅黑" w:eastAsia="微软雅黑" w:hAnsi="微软雅黑" w:hint="eastAsia"/>
          <w:szCs w:val="21"/>
        </w:rPr>
        <w:t>+</w:t>
      </w:r>
      <w:r>
        <w:rPr>
          <w:rFonts w:ascii="微软雅黑" w:eastAsia="微软雅黑" w:hAnsi="微软雅黑" w:hint="eastAsia"/>
          <w:szCs w:val="21"/>
        </w:rPr>
        <w:t>效果稳定的素材，但是图片素材存在起量较慢、生命周期不稳定的弊端；我们也及时进行了素材方向的调整，对视频素材进行了整理和制作，其中包括老师口播、情景互动，并将起量图片生成了图片组合视频，以及结合了时下热点以划题类型为切入点进行视频的输出测试；</w:t>
      </w:r>
      <w:r>
        <w:rPr>
          <w:rFonts w:hint="eastAsia"/>
        </w:rPr>
        <w:t xml:space="preserve"> </w:t>
      </w:r>
    </w:p>
    <w:p w14:paraId="7A620BF5" w14:textId="78A27E7D" w:rsidR="00A25D1F" w:rsidRDefault="006330AF" w:rsidP="006330AF">
      <w:pPr>
        <w:spacing w:before="100" w:beforeAutospacing="1" w:after="100" w:afterAutospacing="1"/>
        <w:textAlignment w:val="baseline"/>
        <w:rPr>
          <w:rFonts w:hint="eastAsia"/>
        </w:rPr>
      </w:pPr>
      <w:r w:rsidRPr="006330AF">
        <w:drawing>
          <wp:inline distT="0" distB="0" distL="0" distR="0" wp14:anchorId="5C0F20FE" wp14:editId="5F47383B">
            <wp:extent cx="5720715" cy="357886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5627" w14:textId="3D9EEEF5" w:rsidR="006330AF" w:rsidRPr="006330AF" w:rsidRDefault="00F2248F" w:rsidP="006330AF">
      <w:pPr>
        <w:pStyle w:val="af1"/>
        <w:numPr>
          <w:ilvl w:val="0"/>
          <w:numId w:val="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年我们也是在资源位上聚焦到了沉浸式视频的投放，沉浸式视频版位随机多元，拜托了朋友圈流量不稳定，竞争大等因素，实现了形态突破，成</w:t>
      </w:r>
      <w:r>
        <w:rPr>
          <w:rFonts w:ascii="微软雅黑" w:eastAsia="微软雅黑" w:hAnsi="微软雅黑" w:hint="eastAsia"/>
          <w:szCs w:val="21"/>
        </w:rPr>
        <w:t>本百分百下降；</w:t>
      </w:r>
    </w:p>
    <w:p w14:paraId="1195BA83" w14:textId="74837363" w:rsidR="00A25D1F" w:rsidRPr="006330AF" w:rsidRDefault="006330A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 w:rsidRPr="006330AF">
        <w:lastRenderedPageBreak/>
        <w:drawing>
          <wp:inline distT="0" distB="0" distL="0" distR="0" wp14:anchorId="3685652B" wp14:editId="1DC104F3">
            <wp:extent cx="5720715" cy="3480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0AF">
        <w:rPr>
          <w:rFonts w:ascii="微软雅黑" w:eastAsia="微软雅黑" w:hAnsi="微软雅黑"/>
          <w:szCs w:val="21"/>
        </w:rPr>
        <w:t xml:space="preserve"> </w:t>
      </w:r>
      <w:r w:rsidR="00F224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68A1D" wp14:editId="5E4A1063">
                <wp:simplePos x="0" y="0"/>
                <wp:positionH relativeFrom="column">
                  <wp:posOffset>236220</wp:posOffset>
                </wp:positionH>
                <wp:positionV relativeFrom="paragraph">
                  <wp:posOffset>3777615</wp:posOffset>
                </wp:positionV>
                <wp:extent cx="2870200" cy="368935"/>
                <wp:effectExtent l="0" t="0" r="0" b="0"/>
                <wp:wrapNone/>
                <wp:docPr id="104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6296" y="4348511"/>
                          <a:ext cx="2870664" cy="369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91B52A" w14:textId="77777777" w:rsidR="00A25D1F" w:rsidRDefault="00A25D1F"/>
                        </w:txbxContent>
                      </wps:txbx>
                      <wps:bodyPr vert="horz"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68A1D" id="矩形 103" o:spid="_x0000_s1026" style="position:absolute;margin-left:18.6pt;margin-top:297.45pt;width:226pt;height:2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" filled="f" stroked="f">
                <v:textbox style="mso-fit-shape-to-text:t">
                  <w:txbxContent>
                    <w:p w14:paraId="7891B52A" w14:textId="77777777" w:rsidR="00A25D1F" w:rsidRDefault="00A25D1F"/>
                  </w:txbxContent>
                </v:textbox>
              </v:rect>
            </w:pict>
          </mc:Fallback>
        </mc:AlternateContent>
      </w:r>
      <w:r w:rsidR="00F224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8298C" wp14:editId="17DEA792">
                <wp:simplePos x="0" y="0"/>
                <wp:positionH relativeFrom="column">
                  <wp:posOffset>1673225</wp:posOffset>
                </wp:positionH>
                <wp:positionV relativeFrom="paragraph">
                  <wp:posOffset>1983105</wp:posOffset>
                </wp:positionV>
                <wp:extent cx="992505" cy="230505"/>
                <wp:effectExtent l="0" t="0" r="0" b="0"/>
                <wp:wrapNone/>
                <wp:docPr id="106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2943" y="2553586"/>
                          <a:ext cx="992580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9EE6D5" w14:textId="77777777" w:rsidR="00A25D1F" w:rsidRDefault="00F2248F">
                            <w:pPr>
                              <w:pStyle w:val="a9"/>
                              <w:jc w:val="right"/>
                            </w:pPr>
                            <w:r>
                              <w:rPr>
                                <w:rFonts w:ascii="微软雅黑 Light" w:eastAsia="微软雅黑 Light" w:hAnsi="Alibaba PuHuiTi"/>
                                <w:b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微软雅黑 Light" w:eastAsia="微软雅黑 Light" w:hAnsi="Alibaba PuHuiTi"/>
                                <w:b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点击可播放）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05" o:spid="_x0000_s1026" o:spt="1" style="position:absolute;left:0pt;margin-left:131.75pt;margin-top:156.15pt;height:18.15pt;width:78.15pt;mso-wrap-style:none;z-index:251665408;mso-width-relative:page;mso-height-relative:page;" filled="f" stroked="f" coordsize="21600,21600" o:gfxdata="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KyPPL2QAAAAsBAAAPAAAAAAAAAAEAIAAAACIAAABkcnMvZG93bnJldi54bWxQSwECFAAU&#10;AAAACACHTuJAF8paCrcBAABB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8"/>
                        <w:jc w:val="right"/>
                      </w:pPr>
                      <w:r>
                        <w:rPr>
                          <w:rFonts w:ascii="微软雅黑 Light" w:hAnsi="Alibaba PuHuiTi" w:eastAsia="微软雅黑 Light"/>
                          <w:b/>
                          <w:color w:val="FFFFFF"/>
                          <w:kern w:val="24"/>
                          <w:sz w:val="18"/>
                          <w:szCs w:val="18"/>
                        </w:rPr>
                        <w:t>（点击可播放）</w:t>
                      </w:r>
                    </w:p>
                  </w:txbxContent>
                </v:textbox>
              </v:rect>
            </w:pict>
          </mc:Fallback>
        </mc:AlternateContent>
      </w:r>
      <w:r w:rsidR="00F224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22EB3" wp14:editId="3863F9E7">
                <wp:simplePos x="0" y="0"/>
                <wp:positionH relativeFrom="column">
                  <wp:posOffset>4539615</wp:posOffset>
                </wp:positionH>
                <wp:positionV relativeFrom="paragraph">
                  <wp:posOffset>1985645</wp:posOffset>
                </wp:positionV>
                <wp:extent cx="992505" cy="230505"/>
                <wp:effectExtent l="0" t="0" r="0" b="0"/>
                <wp:wrapNone/>
                <wp:docPr id="111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19401" y="2556455"/>
                          <a:ext cx="992580" cy="230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700B6E" w14:textId="77777777" w:rsidR="00A25D1F" w:rsidRDefault="00F2248F">
                            <w:pPr>
                              <w:pStyle w:val="a9"/>
                              <w:jc w:val="right"/>
                            </w:pPr>
                            <w:r>
                              <w:rPr>
                                <w:rFonts w:ascii="微软雅黑 Light" w:eastAsia="微软雅黑 Light" w:hAnsi="Alibaba PuHuiTi"/>
                                <w:b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微软雅黑 Light" w:eastAsia="微软雅黑 Light" w:hAnsi="Alibaba PuHuiTi"/>
                                <w:b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点击可播放）</w:t>
                            </w:r>
                          </w:p>
                        </w:txbxContent>
                      </wps:txbx>
                      <wps:bodyPr vert="horz" wrap="non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22EB3" id="矩形 110" o:spid="_x0000_s1028" style="position:absolute;margin-left:357.45pt;margin-top:156.35pt;width:78.15pt;height:18.1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" filled="f" stroked="f">
                <v:textbox style="mso-fit-shape-to-text:t">
                  <w:txbxContent>
                    <w:p w14:paraId="7B700B6E" w14:textId="77777777" w:rsidR="00A25D1F" w:rsidRDefault="00F2248F">
                      <w:pPr>
                        <w:pStyle w:val="a9"/>
                        <w:jc w:val="right"/>
                      </w:pPr>
                      <w:r>
                        <w:rPr>
                          <w:rFonts w:ascii="微软雅黑 Light" w:eastAsia="微软雅黑 Light" w:hAnsi="Alibaba PuHuiTi"/>
                          <w:b/>
                          <w:color w:val="FFFFFF"/>
                          <w:kern w:val="24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微软雅黑 Light" w:eastAsia="微软雅黑 Light" w:hAnsi="Alibaba PuHuiTi"/>
                          <w:b/>
                          <w:color w:val="FFFFFF"/>
                          <w:kern w:val="24"/>
                          <w:sz w:val="18"/>
                          <w:szCs w:val="18"/>
                        </w:rPr>
                        <w:t>点击可播放）</w:t>
                      </w:r>
                    </w:p>
                  </w:txbxContent>
                </v:textbox>
              </v:rect>
            </w:pict>
          </mc:Fallback>
        </mc:AlternateContent>
      </w:r>
    </w:p>
    <w:p w14:paraId="3821003E" w14:textId="77777777" w:rsidR="00A25D1F" w:rsidRDefault="00F2248F" w:rsidP="006330A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5131D64" w14:textId="77777777" w:rsidR="00A25D1F" w:rsidRPr="006330AF" w:rsidRDefault="00F2248F" w:rsidP="006330A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30AF">
        <w:rPr>
          <w:rFonts w:ascii="微软雅黑" w:eastAsia="微软雅黑" w:hAnsi="微软雅黑" w:hint="eastAsia"/>
          <w:sz w:val="21"/>
          <w:szCs w:val="21"/>
        </w:rPr>
        <w:t>19</w:t>
      </w:r>
      <w:r w:rsidRPr="006330AF">
        <w:rPr>
          <w:rFonts w:ascii="微软雅黑" w:eastAsia="微软雅黑" w:hAnsi="微软雅黑" w:hint="eastAsia"/>
          <w:sz w:val="21"/>
          <w:szCs w:val="21"/>
        </w:rPr>
        <w:t>年</w:t>
      </w:r>
      <w:r w:rsidRPr="006330AF">
        <w:rPr>
          <w:rFonts w:ascii="微软雅黑" w:eastAsia="微软雅黑" w:hAnsi="微软雅黑" w:hint="eastAsia"/>
          <w:sz w:val="21"/>
          <w:szCs w:val="21"/>
        </w:rPr>
        <w:t>-20</w:t>
      </w:r>
      <w:r w:rsidRPr="006330AF">
        <w:rPr>
          <w:rFonts w:ascii="微软雅黑" w:eastAsia="微软雅黑" w:hAnsi="微软雅黑" w:hint="eastAsia"/>
          <w:sz w:val="21"/>
          <w:szCs w:val="21"/>
        </w:rPr>
        <w:t>年</w:t>
      </w:r>
      <w:r w:rsidRPr="006330AF">
        <w:rPr>
          <w:rFonts w:ascii="微软雅黑" w:eastAsia="微软雅黑" w:hAnsi="微软雅黑" w:hint="eastAsia"/>
          <w:sz w:val="21"/>
          <w:szCs w:val="21"/>
        </w:rPr>
        <w:t>5</w:t>
      </w:r>
      <w:r w:rsidRPr="006330AF">
        <w:rPr>
          <w:rFonts w:ascii="微软雅黑" w:eastAsia="微软雅黑" w:hAnsi="微软雅黑" w:hint="eastAsia"/>
          <w:sz w:val="21"/>
          <w:szCs w:val="21"/>
        </w:rPr>
        <w:t>月份，从数据上可以看到，前期测试阶段整体的量级并没有完全释放，但是有明显的增幅，在增量期的投放中，我们的峰值可以达到单月消耗近</w:t>
      </w:r>
      <w:r w:rsidRPr="006330AF">
        <w:rPr>
          <w:rFonts w:ascii="微软雅黑" w:eastAsia="微软雅黑" w:hAnsi="微软雅黑" w:hint="eastAsia"/>
          <w:sz w:val="21"/>
          <w:szCs w:val="21"/>
        </w:rPr>
        <w:t>500</w:t>
      </w:r>
      <w:r w:rsidRPr="006330AF">
        <w:rPr>
          <w:rFonts w:ascii="微软雅黑" w:eastAsia="微软雅黑" w:hAnsi="微软雅黑" w:hint="eastAsia"/>
          <w:sz w:val="21"/>
          <w:szCs w:val="21"/>
        </w:rPr>
        <w:t>万；投放渠道从最开始的单一投放朋友圈到增加了</w:t>
      </w:r>
      <w:r w:rsidRPr="006330AF">
        <w:rPr>
          <w:rFonts w:ascii="微软雅黑" w:eastAsia="微软雅黑" w:hAnsi="微软雅黑" w:hint="eastAsia"/>
          <w:sz w:val="21"/>
          <w:szCs w:val="21"/>
        </w:rPr>
        <w:t>XQ</w:t>
      </w:r>
      <w:r w:rsidRPr="006330AF">
        <w:rPr>
          <w:rFonts w:ascii="微软雅黑" w:eastAsia="微软雅黑" w:hAnsi="微软雅黑" w:hint="eastAsia"/>
          <w:sz w:val="21"/>
          <w:szCs w:val="21"/>
        </w:rPr>
        <w:t>、</w:t>
      </w:r>
      <w:r w:rsidRPr="006330AF">
        <w:rPr>
          <w:rFonts w:ascii="微软雅黑" w:eastAsia="微软雅黑" w:hAnsi="微软雅黑" w:hint="eastAsia"/>
          <w:sz w:val="21"/>
          <w:szCs w:val="21"/>
        </w:rPr>
        <w:t>XS</w:t>
      </w:r>
      <w:r w:rsidRPr="006330AF">
        <w:rPr>
          <w:rFonts w:ascii="微软雅黑" w:eastAsia="微软雅黑" w:hAnsi="微软雅黑" w:hint="eastAsia"/>
          <w:sz w:val="21"/>
          <w:szCs w:val="21"/>
        </w:rPr>
        <w:t>、优量汇等广点通渠道，再到增加除朋友圈以外的公众号、沉浸式视频等形态侧的投放；推广目标也进行了多元测试突破了获客局限；实现了线索成本</w:t>
      </w:r>
      <w:r w:rsidRPr="006330AF">
        <w:rPr>
          <w:rFonts w:ascii="微软雅黑" w:eastAsia="微软雅黑" w:hAnsi="微软雅黑" w:hint="eastAsia"/>
          <w:sz w:val="21"/>
          <w:szCs w:val="21"/>
        </w:rPr>
        <w:t>100%</w:t>
      </w:r>
      <w:r w:rsidRPr="006330AF">
        <w:rPr>
          <w:rFonts w:ascii="微软雅黑" w:eastAsia="微软雅黑" w:hAnsi="微软雅黑" w:hint="eastAsia"/>
          <w:sz w:val="21"/>
          <w:szCs w:val="21"/>
        </w:rPr>
        <w:t>的下降，吸粉成本下降</w:t>
      </w:r>
      <w:r w:rsidRPr="006330AF">
        <w:rPr>
          <w:rFonts w:ascii="微软雅黑" w:eastAsia="微软雅黑" w:hAnsi="微软雅黑" w:hint="eastAsia"/>
          <w:sz w:val="21"/>
          <w:szCs w:val="21"/>
        </w:rPr>
        <w:t>200%</w:t>
      </w:r>
      <w:r w:rsidRPr="006330AF">
        <w:rPr>
          <w:rFonts w:ascii="微软雅黑" w:eastAsia="微软雅黑" w:hAnsi="微软雅黑" w:hint="eastAsia"/>
          <w:sz w:val="21"/>
          <w:szCs w:val="21"/>
        </w:rPr>
        <w:t>；从数据上我们可以看到是颠覆性的变化；</w:t>
      </w:r>
    </w:p>
    <w:p w14:paraId="295B817C" w14:textId="771BF16E" w:rsidR="00A25D1F" w:rsidRDefault="00F2248F" w:rsidP="006330AF">
      <w:pPr>
        <w:pStyle w:val="af1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  <w:sz w:val="20"/>
        </w:rPr>
      </w:pPr>
      <w:r>
        <w:rPr>
          <w:noProof/>
        </w:rPr>
        <w:drawing>
          <wp:inline distT="0" distB="0" distL="114300" distR="114300" wp14:anchorId="586D806C" wp14:editId="49A126EB">
            <wp:extent cx="5718175" cy="3216275"/>
            <wp:effectExtent l="0" t="0" r="9525" b="952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4B10" w14:textId="71EEA33C" w:rsidR="00A25D1F" w:rsidRPr="006330AF" w:rsidRDefault="00F2248F" w:rsidP="006330A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30AF">
        <w:rPr>
          <w:rFonts w:ascii="微软雅黑" w:eastAsia="微软雅黑" w:hAnsi="微软雅黑" w:hint="eastAsia"/>
          <w:sz w:val="21"/>
          <w:szCs w:val="21"/>
        </w:rPr>
        <w:lastRenderedPageBreak/>
        <w:t>通过针对不同地域做人群覆盖，通过不同的课程设置进行客资收集、粉丝转化，进而达成营销增长；整体的营销</w:t>
      </w:r>
      <w:r w:rsidRPr="006330AF">
        <w:rPr>
          <w:rFonts w:ascii="微软雅黑" w:eastAsia="微软雅黑" w:hAnsi="微软雅黑" w:hint="eastAsia"/>
          <w:sz w:val="21"/>
          <w:szCs w:val="21"/>
        </w:rPr>
        <w:t>链路从前端腾讯广告触达到用户，最终我们完成了</w:t>
      </w:r>
      <w:r w:rsidRPr="006330AF">
        <w:rPr>
          <w:rFonts w:ascii="微软雅黑" w:eastAsia="微软雅黑" w:hAnsi="微软雅黑" w:hint="eastAsia"/>
          <w:sz w:val="21"/>
          <w:szCs w:val="21"/>
        </w:rPr>
        <w:t>1600+</w:t>
      </w:r>
      <w:r w:rsidRPr="006330AF">
        <w:rPr>
          <w:rFonts w:ascii="微软雅黑" w:eastAsia="微软雅黑" w:hAnsi="微软雅黑" w:hint="eastAsia"/>
          <w:sz w:val="21"/>
          <w:szCs w:val="21"/>
        </w:rPr>
        <w:t>的消耗金额，</w:t>
      </w:r>
      <w:r w:rsidRPr="006330AF">
        <w:rPr>
          <w:rFonts w:ascii="微软雅黑" w:eastAsia="微软雅黑" w:hAnsi="微软雅黑" w:hint="eastAsia"/>
          <w:sz w:val="21"/>
          <w:szCs w:val="21"/>
        </w:rPr>
        <w:t>6.7</w:t>
      </w:r>
      <w:r w:rsidRPr="006330AF">
        <w:rPr>
          <w:rFonts w:ascii="微软雅黑" w:eastAsia="微软雅黑" w:hAnsi="微软雅黑" w:hint="eastAsia"/>
          <w:sz w:val="21"/>
          <w:szCs w:val="21"/>
        </w:rPr>
        <w:t>亿次的广告曝光，</w:t>
      </w:r>
      <w:r w:rsidRPr="006330AF">
        <w:rPr>
          <w:rFonts w:ascii="微软雅黑" w:eastAsia="微软雅黑" w:hAnsi="微软雅黑" w:hint="eastAsia"/>
          <w:sz w:val="21"/>
          <w:szCs w:val="21"/>
        </w:rPr>
        <w:t>935</w:t>
      </w:r>
      <w:r w:rsidRPr="006330AF">
        <w:rPr>
          <w:rFonts w:ascii="微软雅黑" w:eastAsia="微软雅黑" w:hAnsi="微软雅黑" w:hint="eastAsia"/>
          <w:sz w:val="21"/>
          <w:szCs w:val="21"/>
        </w:rPr>
        <w:t>万次广告点击，</w:t>
      </w:r>
      <w:r w:rsidRPr="006330AF">
        <w:rPr>
          <w:rFonts w:ascii="微软雅黑" w:eastAsia="微软雅黑" w:hAnsi="微软雅黑" w:hint="eastAsia"/>
          <w:sz w:val="21"/>
          <w:szCs w:val="21"/>
        </w:rPr>
        <w:t>14.4</w:t>
      </w:r>
      <w:r w:rsidRPr="006330AF">
        <w:rPr>
          <w:rFonts w:ascii="微软雅黑" w:eastAsia="微软雅黑" w:hAnsi="微软雅黑" w:hint="eastAsia"/>
          <w:sz w:val="21"/>
          <w:szCs w:val="21"/>
        </w:rPr>
        <w:t>万次转化量级；帮助客户达成了品效合一，从软资产角度完成了品牌的强曝光，从硬资产角度上实现了腾讯全渠道的销售转化；通过对傲梦编程的整合营销，我们也输出了很多可复制和沿用的方法论，傲梦是我们教育行业重要的合作伙伴；对于腾讯傲梦编程也是教育编程赛道重要的整合标杆。</w:t>
      </w:r>
    </w:p>
    <w:p w14:paraId="65E3768F" w14:textId="77777777" w:rsidR="00A25D1F" w:rsidRDefault="00A25D1F" w:rsidP="006330AF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</w:p>
    <w:p w14:paraId="620456F6" w14:textId="77777777" w:rsidR="00A25D1F" w:rsidRDefault="00A25D1F" w:rsidP="006330AF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5B890A2F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33589FB7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69F405DF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51922669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6ED86149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7E1910DF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22A935D2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p w14:paraId="5082880A" w14:textId="77777777" w:rsidR="00A25D1F" w:rsidRDefault="00A25D1F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A25D1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61A3C9" w14:textId="77777777" w:rsidR="00F2248F" w:rsidRDefault="00F2248F">
      <w:r>
        <w:separator/>
      </w:r>
    </w:p>
  </w:endnote>
  <w:endnote w:type="continuationSeparator" w:id="0">
    <w:p w14:paraId="035CD16C" w14:textId="77777777" w:rsidR="00F2248F" w:rsidRDefault="00F2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Alibaba PuHuiTi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20D898" w14:textId="77777777" w:rsidR="00A25D1F" w:rsidRDefault="00F2248F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E21F2FE" w14:textId="77777777" w:rsidR="00A25D1F" w:rsidRDefault="00A25D1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12C59" w14:textId="77777777" w:rsidR="00A25D1F" w:rsidRDefault="00A25D1F">
    <w:pPr>
      <w:pStyle w:val="a7"/>
      <w:framePr w:wrap="around" w:vAnchor="text" w:hAnchor="margin" w:xAlign="right" w:y="1"/>
      <w:rPr>
        <w:rStyle w:val="ae"/>
      </w:rPr>
    </w:pPr>
  </w:p>
  <w:p w14:paraId="705F09A0" w14:textId="77777777" w:rsidR="00A25D1F" w:rsidRDefault="00A25D1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FA767" w14:textId="77777777" w:rsidR="00A25D1F" w:rsidRDefault="00A25D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29DAC" w14:textId="77777777" w:rsidR="00F2248F" w:rsidRDefault="00F2248F">
      <w:r>
        <w:separator/>
      </w:r>
    </w:p>
  </w:footnote>
  <w:footnote w:type="continuationSeparator" w:id="0">
    <w:p w14:paraId="15056471" w14:textId="77777777" w:rsidR="00F2248F" w:rsidRDefault="00F22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3421C" w14:textId="77777777" w:rsidR="00A25D1F" w:rsidRDefault="00A25D1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759EE" w14:textId="77777777" w:rsidR="00A25D1F" w:rsidRDefault="00F2248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9F57BEC" wp14:editId="799FCAD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207E7" w14:textId="77777777" w:rsidR="00A25D1F" w:rsidRDefault="00A25D1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7D"/>
    <w:multiLevelType w:val="multilevel"/>
    <w:tmpl w:val="04817C7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5696A5A"/>
    <w:multiLevelType w:val="multilevel"/>
    <w:tmpl w:val="25696A5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2DC5476"/>
    <w:multiLevelType w:val="multilevel"/>
    <w:tmpl w:val="32DC547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6227661"/>
    <w:multiLevelType w:val="multilevel"/>
    <w:tmpl w:val="362276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9412734"/>
    <w:multiLevelType w:val="multilevel"/>
    <w:tmpl w:val="3941273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E862A36"/>
    <w:multiLevelType w:val="multilevel"/>
    <w:tmpl w:val="4E862A3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0CD1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362"/>
    <w:rsid w:val="002B0CDA"/>
    <w:rsid w:val="002B1FC2"/>
    <w:rsid w:val="002E4BD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30AF"/>
    <w:rsid w:val="00642F29"/>
    <w:rsid w:val="00644994"/>
    <w:rsid w:val="00650F34"/>
    <w:rsid w:val="0065606B"/>
    <w:rsid w:val="0065759C"/>
    <w:rsid w:val="006609FB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56B4"/>
    <w:rsid w:val="0072725D"/>
    <w:rsid w:val="0073004D"/>
    <w:rsid w:val="0073428A"/>
    <w:rsid w:val="007365E4"/>
    <w:rsid w:val="00753753"/>
    <w:rsid w:val="007538EE"/>
    <w:rsid w:val="00764220"/>
    <w:rsid w:val="00786226"/>
    <w:rsid w:val="0079238C"/>
    <w:rsid w:val="00793F18"/>
    <w:rsid w:val="00795109"/>
    <w:rsid w:val="007A0451"/>
    <w:rsid w:val="007B2D27"/>
    <w:rsid w:val="007C03EB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B70BE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D1F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52E"/>
    <w:rsid w:val="00C516C8"/>
    <w:rsid w:val="00C657FA"/>
    <w:rsid w:val="00C73B42"/>
    <w:rsid w:val="00C93159"/>
    <w:rsid w:val="00C933A1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48F"/>
    <w:rsid w:val="00F22C99"/>
    <w:rsid w:val="00F35569"/>
    <w:rsid w:val="00F3618F"/>
    <w:rsid w:val="00F4008B"/>
    <w:rsid w:val="00F41E61"/>
    <w:rsid w:val="00F503C8"/>
    <w:rsid w:val="00F5219C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9100E0E"/>
    <w:rsid w:val="43A96C2F"/>
    <w:rsid w:val="628104AB"/>
    <w:rsid w:val="6DD633BC"/>
    <w:rsid w:val="75EC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05F7A79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FB647C8-397A-2A4F-81B4-C31D04FBB9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255</Words>
  <Characters>1456</Characters>
  <Application>Microsoft Office Word</Application>
  <DocSecurity>0</DocSecurity>
  <Lines>12</Lines>
  <Paragraphs>3</Paragraphs>
  <ScaleCrop>false</ScaleCrop>
  <Company>WWW.YlmF.CoM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2021-01-29T09:50:00Z</dcterms:created>
  <dcterms:modified xsi:type="dcterms:W3CDTF">2021-02-21T06:21:00Z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