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5B4203F" w14:textId="53A7E49B" w:rsidR="00EA3255" w:rsidRDefault="000842D3" w:rsidP="000842D3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0842D3">
        <w:rPr>
          <w:rFonts w:ascii="微软雅黑" w:eastAsia="微软雅黑" w:hAnsi="微软雅黑" w:hint="eastAsia"/>
          <w:b/>
          <w:sz w:val="32"/>
          <w:szCs w:val="32"/>
        </w:rPr>
        <w:t>中信银行信用卡直播间</w:t>
      </w:r>
    </w:p>
    <w:p w14:paraId="2AF52767" w14:textId="77777777" w:rsidR="00EA3255" w:rsidRDefault="009E0B3E" w:rsidP="000842D3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告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主：</w:t>
      </w:r>
      <w:r>
        <w:rPr>
          <w:rFonts w:ascii="微软雅黑" w:eastAsia="微软雅黑" w:hAnsi="微软雅黑" w:hint="eastAsia"/>
          <w:sz w:val="21"/>
          <w:szCs w:val="21"/>
        </w:rPr>
        <w:t>中信银行信用卡中心</w:t>
      </w:r>
    </w:p>
    <w:p w14:paraId="19F56ECA" w14:textId="77777777" w:rsidR="00EA3255" w:rsidRDefault="009E0B3E" w:rsidP="000842D3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金融</w:t>
      </w:r>
      <w:r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 w:hint="eastAsia"/>
          <w:sz w:val="21"/>
          <w:szCs w:val="21"/>
        </w:rPr>
        <w:t>银行</w:t>
      </w:r>
    </w:p>
    <w:p w14:paraId="77A80316" w14:textId="79D651E3" w:rsidR="00EA3255" w:rsidRDefault="009E0B3E" w:rsidP="000842D3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 w:rsidR="000842D3"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/>
          <w:sz w:val="21"/>
          <w:szCs w:val="21"/>
        </w:rPr>
        <w:t>1</w:t>
      </w:r>
    </w:p>
    <w:p w14:paraId="4C1C00AA" w14:textId="489D7697" w:rsidR="00EA3255" w:rsidRPr="000842D3" w:rsidRDefault="009E0B3E" w:rsidP="000842D3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0842D3" w:rsidRPr="000842D3">
        <w:rPr>
          <w:rFonts w:ascii="微软雅黑" w:eastAsia="微软雅黑" w:hAnsi="微软雅黑"/>
          <w:bCs/>
          <w:sz w:val="21"/>
          <w:szCs w:val="21"/>
        </w:rPr>
        <w:t>直播营销类</w:t>
      </w:r>
    </w:p>
    <w:p w14:paraId="6952602F" w14:textId="77777777" w:rsidR="00EA3255" w:rsidRDefault="009E0B3E" w:rsidP="000842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1840D088" w14:textId="77777777" w:rsidR="00EA3255" w:rsidRDefault="009E0B3E" w:rsidP="000842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随着互联网基础设施的不断完善和用户触媒习惯的转变，直播已经成为用户信息获取的重要内容形式，将会应用到社会各行各业的公域和私域流量池中，成为数字营销的一种重要手段。根据相关数据报告显示，用户在接触过的内容形式中，</w:t>
      </w:r>
      <w:r>
        <w:rPr>
          <w:rFonts w:ascii="微软雅黑" w:eastAsia="微软雅黑" w:hAnsi="微软雅黑"/>
          <w:sz w:val="21"/>
          <w:szCs w:val="21"/>
        </w:rPr>
        <w:t>“</w:t>
      </w:r>
      <w:r>
        <w:rPr>
          <w:rFonts w:ascii="微软雅黑" w:eastAsia="微软雅黑" w:hAnsi="微软雅黑"/>
          <w:sz w:val="21"/>
          <w:szCs w:val="21"/>
        </w:rPr>
        <w:t>直播</w:t>
      </w:r>
      <w:r>
        <w:rPr>
          <w:rFonts w:ascii="微软雅黑" w:eastAsia="微软雅黑" w:hAnsi="微软雅黑"/>
          <w:sz w:val="21"/>
          <w:szCs w:val="21"/>
        </w:rPr>
        <w:t>”</w:t>
      </w:r>
      <w:r>
        <w:rPr>
          <w:rFonts w:ascii="微软雅黑" w:eastAsia="微软雅黑" w:hAnsi="微软雅黑"/>
          <w:sz w:val="21"/>
          <w:szCs w:val="21"/>
        </w:rPr>
        <w:t>跃居第二，仅次于</w:t>
      </w:r>
      <w:r>
        <w:rPr>
          <w:rFonts w:ascii="微软雅黑" w:eastAsia="微软雅黑" w:hAnsi="微软雅黑"/>
          <w:sz w:val="21"/>
          <w:szCs w:val="21"/>
        </w:rPr>
        <w:t>“</w:t>
      </w:r>
      <w:r>
        <w:rPr>
          <w:rFonts w:ascii="微软雅黑" w:eastAsia="微软雅黑" w:hAnsi="微软雅黑"/>
          <w:sz w:val="21"/>
          <w:szCs w:val="21"/>
        </w:rPr>
        <w:t>短视频</w:t>
      </w:r>
      <w:r>
        <w:rPr>
          <w:rFonts w:ascii="微软雅黑" w:eastAsia="微软雅黑" w:hAnsi="微软雅黑"/>
          <w:sz w:val="21"/>
          <w:szCs w:val="21"/>
        </w:rPr>
        <w:t>”</w:t>
      </w:r>
      <w:r>
        <w:rPr>
          <w:rFonts w:ascii="微软雅黑" w:eastAsia="微软雅黑" w:hAnsi="微软雅黑"/>
          <w:sz w:val="21"/>
          <w:szCs w:val="21"/>
        </w:rPr>
        <w:t>。</w:t>
      </w:r>
      <w:r>
        <w:rPr>
          <w:rFonts w:ascii="微软雅黑" w:eastAsia="微软雅黑" w:hAnsi="微软雅黑"/>
          <w:sz w:val="21"/>
          <w:szCs w:val="21"/>
        </w:rPr>
        <w:t xml:space="preserve"> </w:t>
      </w:r>
    </w:p>
    <w:p w14:paraId="098CA2A3" w14:textId="77777777" w:rsidR="00EA3255" w:rsidRDefault="009E0B3E" w:rsidP="000842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020</w:t>
      </w:r>
      <w:r>
        <w:rPr>
          <w:rFonts w:ascii="微软雅黑" w:eastAsia="微软雅黑" w:hAnsi="微软雅黑" w:hint="eastAsia"/>
          <w:sz w:val="21"/>
          <w:szCs w:val="21"/>
        </w:rPr>
        <w:t>年疫情影响</w:t>
      </w:r>
      <w:r>
        <w:rPr>
          <w:rFonts w:ascii="微软雅黑" w:eastAsia="微软雅黑" w:hAnsi="微软雅黑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让大众线上娱乐</w:t>
      </w:r>
      <w:r>
        <w:rPr>
          <w:rFonts w:ascii="微软雅黑" w:eastAsia="微软雅黑" w:hAnsi="微软雅黑"/>
          <w:sz w:val="21"/>
          <w:szCs w:val="21"/>
        </w:rPr>
        <w:t>/</w:t>
      </w:r>
      <w:r>
        <w:rPr>
          <w:rFonts w:ascii="微软雅黑" w:eastAsia="微软雅黑" w:hAnsi="微软雅黑" w:hint="eastAsia"/>
          <w:sz w:val="21"/>
          <w:szCs w:val="21"/>
        </w:rPr>
        <w:t>交互的市场大幅增加。据</w:t>
      </w:r>
      <w:r>
        <w:rPr>
          <w:rFonts w:ascii="微软雅黑" w:eastAsia="微软雅黑" w:hAnsi="微软雅黑" w:hint="eastAsia"/>
          <w:sz w:val="21"/>
          <w:szCs w:val="21"/>
        </w:rPr>
        <w:t>QuestMobile2020</w:t>
      </w:r>
      <w:r>
        <w:rPr>
          <w:rFonts w:ascii="微软雅黑" w:eastAsia="微软雅黑" w:hAnsi="微软雅黑" w:hint="eastAsia"/>
          <w:sz w:val="21"/>
          <w:szCs w:val="21"/>
        </w:rPr>
        <w:t>中国移动直播行业“战疫”专题报告现实，疫情期间，周人均单日使用互联网市场相较于平时增长</w:t>
      </w: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1.5%</w:t>
      </w:r>
      <w:r>
        <w:rPr>
          <w:rFonts w:ascii="微软雅黑" w:eastAsia="微软雅黑" w:hAnsi="微软雅黑" w:hint="eastAsia"/>
          <w:sz w:val="21"/>
          <w:szCs w:val="21"/>
        </w:rPr>
        <w:t>。相关统计机构调研显示，超</w:t>
      </w:r>
      <w:r>
        <w:rPr>
          <w:rFonts w:ascii="微软雅黑" w:eastAsia="微软雅黑" w:hAnsi="微软雅黑" w:hint="eastAsia"/>
          <w:sz w:val="21"/>
          <w:szCs w:val="21"/>
        </w:rPr>
        <w:t>7</w:t>
      </w:r>
      <w:r>
        <w:rPr>
          <w:rFonts w:ascii="微软雅黑" w:eastAsia="微软雅黑" w:hAnsi="微软雅黑" w:hint="eastAsia"/>
          <w:sz w:val="21"/>
          <w:szCs w:val="21"/>
        </w:rPr>
        <w:t>成用户提及疫情期间观看直播频次后时间增加，增长幅度</w:t>
      </w:r>
      <w:r>
        <w:rPr>
          <w:rFonts w:ascii="微软雅黑" w:eastAsia="微软雅黑" w:hAnsi="微软雅黑" w:hint="eastAsia"/>
          <w:sz w:val="21"/>
          <w:szCs w:val="21"/>
        </w:rPr>
        <w:t>分别达到</w:t>
      </w:r>
      <w:r>
        <w:rPr>
          <w:rFonts w:ascii="微软雅黑" w:eastAsia="微软雅黑" w:hAnsi="微软雅黑" w:hint="eastAsia"/>
          <w:sz w:val="21"/>
          <w:szCs w:val="21"/>
        </w:rPr>
        <w:t>3</w:t>
      </w:r>
      <w:r>
        <w:rPr>
          <w:rFonts w:ascii="微软雅黑" w:eastAsia="微软雅黑" w:hAnsi="微软雅黑"/>
          <w:sz w:val="21"/>
          <w:szCs w:val="21"/>
        </w:rPr>
        <w:t>4.1%</w:t>
      </w:r>
      <w:r>
        <w:rPr>
          <w:rFonts w:ascii="微软雅黑" w:eastAsia="微软雅黑" w:hAnsi="微软雅黑" w:hint="eastAsia"/>
          <w:sz w:val="21"/>
          <w:szCs w:val="21"/>
        </w:rPr>
        <w:t>和</w:t>
      </w:r>
      <w:r>
        <w:rPr>
          <w:rFonts w:ascii="微软雅黑" w:eastAsia="微软雅黑" w:hAnsi="微软雅黑" w:hint="eastAsia"/>
          <w:sz w:val="21"/>
          <w:szCs w:val="21"/>
        </w:rPr>
        <w:t>4</w:t>
      </w:r>
      <w:r>
        <w:rPr>
          <w:rFonts w:ascii="微软雅黑" w:eastAsia="微软雅黑" w:hAnsi="微软雅黑"/>
          <w:sz w:val="21"/>
          <w:szCs w:val="21"/>
        </w:rPr>
        <w:t>0.9%</w:t>
      </w:r>
      <w:r>
        <w:rPr>
          <w:rFonts w:ascii="微软雅黑" w:eastAsia="微软雅黑" w:hAnsi="微软雅黑" w:hint="eastAsia"/>
          <w:sz w:val="21"/>
          <w:szCs w:val="21"/>
        </w:rPr>
        <w:t>，用户看直播的习惯日渐被培养。</w:t>
      </w:r>
    </w:p>
    <w:p w14:paraId="734807A6" w14:textId="77777777" w:rsidR="00EA3255" w:rsidRDefault="009E0B3E" w:rsidP="000842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51B3D7B" wp14:editId="61127E2F">
            <wp:extent cx="5655310" cy="32486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3375" cy="32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A739A" w14:textId="77777777" w:rsidR="00EA3255" w:rsidRDefault="009E0B3E" w:rsidP="000842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疫情期间，银行一来无法通过线下活动，吸引上门客户了解业务，新客营销受限；二来无法通过线下网点对存量客户进行维护。且对信用卡中心影响尤为明显，信用卡是非常依赖支付场景的金融工具。疫情期间的信用卡常见的品牌营销活动如周三五折等，受到疫情的影响，无法从商家端获取新流量和让老用户消费动卡。</w:t>
      </w:r>
    </w:p>
    <w:p w14:paraId="02119E03" w14:textId="77777777" w:rsidR="00EA3255" w:rsidRDefault="009E0B3E" w:rsidP="000842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因此对于银行信用卡来说，新的消费场景在哪里？对于银行前端的营销人员来说，如何拉新客？电话打给谁？微信去哪里加？</w:t>
      </w:r>
    </w:p>
    <w:p w14:paraId="638D24EE" w14:textId="62ADEF60" w:rsidR="00EA3255" w:rsidRPr="000842D3" w:rsidRDefault="009E0B3E" w:rsidP="000842D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lastRenderedPageBreak/>
        <w:t>通过前期的探索，中信银行决定通过</w:t>
      </w:r>
      <w:r>
        <w:rPr>
          <w:rFonts w:ascii="微软雅黑" w:eastAsia="微软雅黑" w:hAnsi="微软雅黑" w:hint="eastAsia"/>
          <w:sz w:val="21"/>
          <w:szCs w:val="21"/>
        </w:rPr>
        <w:t>直播解决上述问题。</w:t>
      </w:r>
    </w:p>
    <w:p w14:paraId="38CEA4E4" w14:textId="77777777" w:rsidR="00EA3255" w:rsidRDefault="009E0B3E" w:rsidP="000842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772377F6" w14:textId="45C521C6" w:rsidR="00EA3255" w:rsidRDefault="009E0B3E" w:rsidP="000842D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通过固定频次和营销形式的带货直播建立用户“中信银行直播间享正品、享优惠、享分期“的心智，带来信用卡的办卡和消费。</w:t>
      </w:r>
    </w:p>
    <w:p w14:paraId="26BDFF2C" w14:textId="77777777" w:rsidR="00EA3255" w:rsidRDefault="009E0B3E" w:rsidP="000842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40E96892" w14:textId="36AD71FC" w:rsidR="00EA3255" w:rsidRPr="000842D3" w:rsidRDefault="009E0B3E" w:rsidP="000842D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基于中信银行信用卡已有</w:t>
      </w:r>
      <w:r>
        <w:rPr>
          <w:rFonts w:ascii="微软雅黑" w:eastAsia="微软雅黑" w:hAnsi="微软雅黑" w:hint="eastAsia"/>
          <w:sz w:val="21"/>
          <w:szCs w:val="21"/>
        </w:rPr>
        <w:t>8</w:t>
      </w:r>
      <w:r>
        <w:rPr>
          <w:rFonts w:ascii="微软雅黑" w:eastAsia="微软雅黑" w:hAnsi="微软雅黑"/>
          <w:sz w:val="21"/>
          <w:szCs w:val="21"/>
        </w:rPr>
        <w:t>000</w:t>
      </w:r>
      <w:r>
        <w:rPr>
          <w:rFonts w:ascii="微软雅黑" w:eastAsia="微软雅黑" w:hAnsi="微软雅黑" w:hint="eastAsia"/>
          <w:sz w:val="21"/>
          <w:szCs w:val="21"/>
        </w:rPr>
        <w:t>万持卡用户，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通过前期的对渠道预热宣传并在直播期间设置多种互动节点，</w:t>
      </w:r>
      <w:r>
        <w:rPr>
          <w:rFonts w:ascii="微软雅黑" w:eastAsia="微软雅黑" w:hAnsi="微软雅黑" w:hint="eastAsia"/>
          <w:sz w:val="21"/>
          <w:szCs w:val="21"/>
        </w:rPr>
        <w:t>带动存量用户活跃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及</w:t>
      </w:r>
      <w:r>
        <w:rPr>
          <w:rFonts w:ascii="微软雅黑" w:eastAsia="微软雅黑" w:hAnsi="微软雅黑" w:hint="eastAsia"/>
          <w:sz w:val="21"/>
          <w:szCs w:val="21"/>
        </w:rPr>
        <w:t>裂变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。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将客户沉淀于中信银行</w:t>
      </w:r>
      <w:r>
        <w:rPr>
          <w:rFonts w:ascii="微软雅黑" w:eastAsia="微软雅黑" w:hAnsi="微软雅黑"/>
          <w:sz w:val="21"/>
          <w:szCs w:val="21"/>
          <w:lang w:eastAsia="zh-Hans"/>
        </w:rPr>
        <w:t>APP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端、微信端、客户经理端，实现客户快速触达及后续私域流量精准运营。</w:t>
      </w:r>
    </w:p>
    <w:p w14:paraId="555D91B7" w14:textId="77777777" w:rsidR="00EA3255" w:rsidRDefault="009E0B3E" w:rsidP="000842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>
        <w:rPr>
          <w:rFonts w:ascii="微软雅黑" w:eastAsia="微软雅黑" w:hAnsi="微软雅黑" w:hint="eastAsia"/>
          <w:b/>
          <w:color w:val="0000FF"/>
          <w:sz w:val="28"/>
        </w:rPr>
        <w:t>/</w:t>
      </w:r>
      <w:r>
        <w:rPr>
          <w:rFonts w:ascii="微软雅黑" w:eastAsia="微软雅黑" w:hAnsi="微软雅黑" w:hint="eastAsia"/>
          <w:b/>
          <w:color w:val="0000FF"/>
          <w:sz w:val="28"/>
        </w:rPr>
        <w:t>媒体表现</w:t>
      </w:r>
    </w:p>
    <w:p w14:paraId="01ABE9CF" w14:textId="77777777" w:rsidR="00EA3255" w:rsidRDefault="009E0B3E" w:rsidP="000842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直播前：</w:t>
      </w:r>
    </w:p>
    <w:p w14:paraId="3B3552E3" w14:textId="77777777" w:rsidR="00EA3255" w:rsidRDefault="009E0B3E" w:rsidP="000842D3">
      <w:pPr>
        <w:pStyle w:val="10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通过“钩子款商品”的设置，在中信银行信用卡微信服务号触达微信用户，吸引用户进行直播前的预约，聚集种子用户；</w:t>
      </w:r>
    </w:p>
    <w:p w14:paraId="765B5973" w14:textId="36FAAE35" w:rsidR="00EA3255" w:rsidRDefault="009E0B3E" w:rsidP="000842D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1D7FBD7F" wp14:editId="4895849B">
            <wp:extent cx="5647690" cy="37585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1997" cy="377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39314" w14:textId="77777777" w:rsidR="00EA3255" w:rsidRDefault="009E0B3E" w:rsidP="000842D3">
      <w:pPr>
        <w:pStyle w:val="10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直播前通过线上培训对银行前端业务人员进行宣导，并借助直播工具让业务员一键生成带有专属二维码的直播宣传海报，对业务人员的老客户进行触达，深度挖掘人脉价值。</w:t>
      </w:r>
    </w:p>
    <w:p w14:paraId="37AE3B4F" w14:textId="77777777" w:rsidR="00EA3255" w:rsidRDefault="00EA3255" w:rsidP="000842D3">
      <w:pPr>
        <w:pStyle w:val="10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</w:p>
    <w:p w14:paraId="7C835811" w14:textId="49FA030A" w:rsidR="00EA3255" w:rsidRDefault="009E0B3E" w:rsidP="000842D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2B0D157D" wp14:editId="2FFE1475">
            <wp:extent cx="5739765" cy="29806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555" cy="299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BAA21" w14:textId="17538408" w:rsidR="00EA3255" w:rsidRDefault="009E0B3E" w:rsidP="000842D3">
      <w:pPr>
        <w:pStyle w:val="10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通过银行私域渠道和业务员聚集种子用户后，借助直播工具的裂变功能，引导种子用户进行裂变，进而带来更多的新客。</w:t>
      </w:r>
    </w:p>
    <w:p w14:paraId="348A67FD" w14:textId="77777777" w:rsidR="00EA3255" w:rsidRDefault="00EA3255" w:rsidP="000842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4D98898B" w14:textId="79FCE1DF" w:rsidR="00EA3255" w:rsidRDefault="009E0B3E" w:rsidP="000842D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163A13F" wp14:editId="262DD870">
            <wp:extent cx="5720715" cy="343598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8980" cy="346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16A57" w14:textId="77777777" w:rsidR="00EA3255" w:rsidRDefault="009E0B3E" w:rsidP="000842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直播中：通过满足用户多样化的购物需求，且给到持卡用户专属优惠，建立用户“中信银行直播间享正品、享优惠、享分期“的心智。</w:t>
      </w:r>
    </w:p>
    <w:p w14:paraId="35B98B6F" w14:textId="77777777" w:rsidR="00EA3255" w:rsidRDefault="009E0B3E" w:rsidP="000842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47D4FF67" wp14:editId="5156ED88">
            <wp:extent cx="5720715" cy="30638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1D3B1" w14:textId="75722657" w:rsidR="00EA3255" w:rsidRDefault="009E0B3E" w:rsidP="000842D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EE34F74" wp14:editId="416BCED6">
            <wp:extent cx="5720715" cy="23844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2C7DA" w14:textId="3735BB09" w:rsidR="00EA3255" w:rsidRPr="000842D3" w:rsidRDefault="009E0B3E" w:rsidP="000842D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直播后：直播结束后，种子用户裂变来的新客户将归属在前端业务员的名下，解决了前端业务员无处拉新的困境。</w:t>
      </w:r>
    </w:p>
    <w:p w14:paraId="6C79A480" w14:textId="77777777" w:rsidR="00EA3255" w:rsidRDefault="009E0B3E" w:rsidP="000842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11A8A615" w14:textId="77777777" w:rsidR="00EA3255" w:rsidRDefault="009E0B3E" w:rsidP="000842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两场直播总计观看人数</w:t>
      </w:r>
      <w:r>
        <w:rPr>
          <w:rFonts w:ascii="微软雅黑" w:eastAsia="微软雅黑" w:hAnsi="微软雅黑" w:hint="eastAsia"/>
          <w:sz w:val="21"/>
          <w:szCs w:val="21"/>
        </w:rPr>
        <w:t>7</w:t>
      </w:r>
      <w:r>
        <w:rPr>
          <w:rFonts w:ascii="微软雅黑" w:eastAsia="微软雅黑" w:hAnsi="微软雅黑"/>
          <w:sz w:val="21"/>
          <w:szCs w:val="21"/>
        </w:rPr>
        <w:t>5000</w:t>
      </w:r>
      <w:r>
        <w:rPr>
          <w:rFonts w:ascii="微软雅黑" w:eastAsia="微软雅黑" w:hAnsi="微软雅黑" w:hint="eastAsia"/>
          <w:sz w:val="21"/>
          <w:szCs w:val="21"/>
        </w:rPr>
        <w:t>人</w:t>
      </w:r>
      <w:r>
        <w:rPr>
          <w:rFonts w:ascii="微软雅黑" w:eastAsia="微软雅黑" w:hAnsi="微软雅黑" w:hint="eastAsia"/>
          <w:sz w:val="21"/>
          <w:szCs w:val="21"/>
        </w:rPr>
        <w:t>+</w:t>
      </w:r>
      <w:r>
        <w:rPr>
          <w:rFonts w:ascii="微软雅黑" w:eastAsia="微软雅黑" w:hAnsi="微软雅黑" w:hint="eastAsia"/>
          <w:sz w:val="21"/>
          <w:szCs w:val="21"/>
        </w:rPr>
        <w:t>，且非持卡用户占比达</w:t>
      </w:r>
      <w:r>
        <w:rPr>
          <w:rFonts w:ascii="微软雅黑" w:eastAsia="微软雅黑" w:hAnsi="微软雅黑" w:hint="eastAsia"/>
          <w:sz w:val="21"/>
          <w:szCs w:val="21"/>
        </w:rPr>
        <w:t>5</w:t>
      </w:r>
      <w:r>
        <w:rPr>
          <w:rFonts w:ascii="微软雅黑" w:eastAsia="微软雅黑" w:hAnsi="微软雅黑"/>
          <w:sz w:val="21"/>
          <w:szCs w:val="21"/>
        </w:rPr>
        <w:t>0%</w:t>
      </w:r>
      <w:r>
        <w:rPr>
          <w:rFonts w:ascii="微软雅黑" w:eastAsia="微软雅黑" w:hAnsi="微软雅黑" w:hint="eastAsia"/>
          <w:sz w:val="21"/>
          <w:szCs w:val="21"/>
        </w:rPr>
        <w:t>，新增关注用户</w:t>
      </w: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/>
          <w:sz w:val="21"/>
          <w:szCs w:val="21"/>
        </w:rPr>
        <w:t>4000</w:t>
      </w:r>
      <w:r>
        <w:rPr>
          <w:rFonts w:ascii="微软雅黑" w:eastAsia="微软雅黑" w:hAnsi="微软雅黑" w:hint="eastAsia"/>
          <w:sz w:val="21"/>
          <w:szCs w:val="21"/>
        </w:rPr>
        <w:t>人</w:t>
      </w:r>
      <w:r>
        <w:rPr>
          <w:rFonts w:ascii="微软雅黑" w:eastAsia="微软雅黑" w:hAnsi="微软雅黑" w:hint="eastAsia"/>
          <w:sz w:val="21"/>
          <w:szCs w:val="21"/>
        </w:rPr>
        <w:t>+</w:t>
      </w:r>
      <w:r>
        <w:rPr>
          <w:rFonts w:ascii="微软雅黑" w:eastAsia="微软雅黑" w:hAnsi="微软雅黑" w:hint="eastAsia"/>
          <w:sz w:val="21"/>
          <w:szCs w:val="21"/>
        </w:rPr>
        <w:t>。单个用户平均邀请</w:t>
      </w:r>
      <w:r>
        <w:rPr>
          <w:rFonts w:ascii="微软雅黑" w:eastAsia="微软雅黑" w:hAnsi="微软雅黑" w:hint="eastAsia"/>
          <w:sz w:val="21"/>
          <w:szCs w:val="21"/>
        </w:rPr>
        <w:t>5</w:t>
      </w:r>
      <w:r>
        <w:rPr>
          <w:rFonts w:ascii="微软雅黑" w:eastAsia="微软雅黑" w:hAnsi="微软雅黑" w:hint="eastAsia"/>
          <w:sz w:val="21"/>
          <w:szCs w:val="21"/>
        </w:rPr>
        <w:t>人，平均观看时长</w:t>
      </w:r>
      <w:r>
        <w:rPr>
          <w:rFonts w:ascii="微软雅黑" w:eastAsia="微软雅黑" w:hAnsi="微软雅黑" w:hint="eastAsia"/>
          <w:sz w:val="21"/>
          <w:szCs w:val="21"/>
        </w:rPr>
        <w:t>7</w:t>
      </w:r>
      <w:r>
        <w:rPr>
          <w:rFonts w:ascii="微软雅黑" w:eastAsia="微软雅黑" w:hAnsi="微软雅黑" w:hint="eastAsia"/>
          <w:sz w:val="21"/>
          <w:szCs w:val="21"/>
        </w:rPr>
        <w:t>分钟，远高于业内平均水平。</w:t>
      </w:r>
    </w:p>
    <w:p w14:paraId="0DF8368B" w14:textId="77777777" w:rsidR="00EA3255" w:rsidRDefault="009E0B3E" w:rsidP="000842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在业务上带来近</w:t>
      </w: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00</w:t>
      </w:r>
      <w:r>
        <w:rPr>
          <w:rFonts w:ascii="微软雅黑" w:eastAsia="微软雅黑" w:hAnsi="微软雅黑" w:hint="eastAsia"/>
          <w:sz w:val="21"/>
          <w:szCs w:val="21"/>
        </w:rPr>
        <w:t>w</w:t>
      </w:r>
      <w:r>
        <w:rPr>
          <w:rFonts w:ascii="微软雅黑" w:eastAsia="微软雅黑" w:hAnsi="微软雅黑" w:hint="eastAsia"/>
          <w:sz w:val="21"/>
          <w:szCs w:val="21"/>
        </w:rPr>
        <w:t>的销售额和过千张的信用卡进件，真正导向了信用卡的业务转化。</w:t>
      </w:r>
    </w:p>
    <w:p w14:paraId="06512DD8" w14:textId="77777777" w:rsidR="00EA3255" w:rsidRDefault="00EA3255" w:rsidP="000842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3A799378" w14:textId="67365EBC" w:rsidR="00EA3255" w:rsidRDefault="00EA3255" w:rsidP="000842D3">
      <w:pPr>
        <w:pStyle w:val="10"/>
        <w:ind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EA325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94B050" w14:textId="77777777" w:rsidR="009E0B3E" w:rsidRDefault="009E0B3E">
      <w:r>
        <w:separator/>
      </w:r>
    </w:p>
  </w:endnote>
  <w:endnote w:type="continuationSeparator" w:id="0">
    <w:p w14:paraId="1E75FD56" w14:textId="77777777" w:rsidR="009E0B3E" w:rsidRDefault="009E0B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altName w:val="苹方-简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538A28" w14:textId="77777777" w:rsidR="00EA3255" w:rsidRDefault="009E0B3E">
    <w:pPr>
      <w:pStyle w:val="a7"/>
      <w:framePr w:wrap="around" w:vAnchor="text" w:hAnchor="margin" w:xAlign="right" w:y="1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fldChar w:fldCharType="separate"/>
    </w:r>
    <w:r>
      <w:rPr>
        <w:rStyle w:val="ad"/>
      </w:rPr>
      <w:t>1</w:t>
    </w:r>
    <w:r>
      <w:fldChar w:fldCharType="end"/>
    </w:r>
  </w:p>
  <w:p w14:paraId="73E81C63" w14:textId="77777777" w:rsidR="00EA3255" w:rsidRDefault="00EA3255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10ED3" w14:textId="77777777" w:rsidR="00EA3255" w:rsidRDefault="00EA3255">
    <w:pPr>
      <w:pStyle w:val="a7"/>
      <w:framePr w:wrap="around" w:vAnchor="text" w:hAnchor="margin" w:xAlign="right" w:y="1"/>
      <w:rPr>
        <w:rStyle w:val="ad"/>
      </w:rPr>
    </w:pPr>
  </w:p>
  <w:p w14:paraId="7EF29382" w14:textId="77777777" w:rsidR="00EA3255" w:rsidRDefault="00EA3255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CE1D2D" w14:textId="77777777" w:rsidR="00EA3255" w:rsidRDefault="00EA325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052011" w14:textId="77777777" w:rsidR="009E0B3E" w:rsidRDefault="009E0B3E">
      <w:r>
        <w:separator/>
      </w:r>
    </w:p>
  </w:footnote>
  <w:footnote w:type="continuationSeparator" w:id="0">
    <w:p w14:paraId="225ACBFE" w14:textId="77777777" w:rsidR="009E0B3E" w:rsidRDefault="009E0B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6A6570" w14:textId="77777777" w:rsidR="00EA3255" w:rsidRDefault="00EA3255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A79D4E" w14:textId="77777777" w:rsidR="00EA3255" w:rsidRDefault="009E0B3E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68A8E90C" wp14:editId="33016799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E92A8E" w14:textId="77777777" w:rsidR="00EA3255" w:rsidRDefault="00EA3255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DBA2243"/>
    <w:multiLevelType w:val="multilevel"/>
    <w:tmpl w:val="7DBA224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842D3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5A70"/>
    <w:rsid w:val="0023746F"/>
    <w:rsid w:val="002405B6"/>
    <w:rsid w:val="00250580"/>
    <w:rsid w:val="00252186"/>
    <w:rsid w:val="00255B1F"/>
    <w:rsid w:val="00262A77"/>
    <w:rsid w:val="0026671A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B7D4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6EAE"/>
    <w:rsid w:val="0038758A"/>
    <w:rsid w:val="003932E6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4A4D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03A4"/>
    <w:rsid w:val="008875A4"/>
    <w:rsid w:val="008B2200"/>
    <w:rsid w:val="008B689B"/>
    <w:rsid w:val="008C2693"/>
    <w:rsid w:val="008D7834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B3E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AF7862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15E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03023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325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773FD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1444AC4"/>
  <w15:docId w15:val="{B7D0FE37-8ECF-9644-A850-B67B0A39F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character" w:styleId="ac">
    <w:name w:val="Strong"/>
    <w:basedOn w:val="a0"/>
    <w:qFormat/>
    <w:rPr>
      <w:b/>
    </w:rPr>
  </w:style>
  <w:style w:type="character" w:styleId="ad">
    <w:name w:val="page number"/>
    <w:basedOn w:val="a0"/>
    <w:qFormat/>
  </w:style>
  <w:style w:type="character" w:styleId="ae">
    <w:name w:val="Emphasis"/>
    <w:basedOn w:val="a0"/>
    <w:qFormat/>
    <w:rPr>
      <w:i/>
    </w:rPr>
  </w:style>
  <w:style w:type="character" w:styleId="af">
    <w:name w:val="Hyperlink"/>
    <w:basedOn w:val="a0"/>
    <w:qFormat/>
    <w:rPr>
      <w:color w:val="0000FF"/>
      <w:u w:val="single"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customStyle="1" w:styleId="10">
    <w:name w:val="列表段落1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1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180</Words>
  <Characters>1027</Characters>
  <Application>Microsoft Office Word</Application>
  <DocSecurity>0</DocSecurity>
  <Lines>8</Lines>
  <Paragraphs>2</Paragraphs>
  <ScaleCrop>false</ScaleCrop>
  <Company>WWW.YlmF.CoM</Company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44</cp:revision>
  <cp:lastPrinted>2012-10-11T16:46:00Z</cp:lastPrinted>
  <dcterms:created xsi:type="dcterms:W3CDTF">2015-11-23T15:28:00Z</dcterms:created>
  <dcterms:modified xsi:type="dcterms:W3CDTF">2021-02-03T08:07:00Z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2052-3.1.1.4956</vt:lpwstr>
  </property>
</Properties>
</file>