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918841" w14:textId="7ABAF895" w:rsidR="000631F9" w:rsidRPr="00F3733B" w:rsidRDefault="00F3733B" w:rsidP="004E7646">
      <w:pPr>
        <w:pStyle w:val="p0"/>
        <w:shd w:val="clear" w:color="auto" w:fill="FFFFFF"/>
        <w:autoSpaceDN w:val="0"/>
        <w:spacing w:beforeLines="100" w:before="240" w:afterLines="100" w:after="240"/>
        <w:jc w:val="center"/>
        <w:textAlignment w:val="baseline"/>
        <w:rPr>
          <w:rFonts w:ascii="微软雅黑" w:eastAsia="微软雅黑" w:hAnsi="微软雅黑"/>
          <w:b/>
          <w:sz w:val="32"/>
          <w:szCs w:val="32"/>
        </w:rPr>
      </w:pPr>
      <w:proofErr w:type="gramStart"/>
      <w:r w:rsidRPr="00F3733B">
        <w:rPr>
          <w:rFonts w:ascii="微软雅黑" w:eastAsia="微软雅黑" w:hAnsi="微软雅黑" w:hint="eastAsia"/>
          <w:b/>
          <w:sz w:val="32"/>
          <w:szCs w:val="32"/>
        </w:rPr>
        <w:t>腾讯视频</w:t>
      </w:r>
      <w:proofErr w:type="gramEnd"/>
    </w:p>
    <w:p w14:paraId="7997F85A" w14:textId="1546F6E4" w:rsidR="003E2159" w:rsidRPr="00F3733B" w:rsidRDefault="00EB404E" w:rsidP="002B6C43">
      <w:pPr>
        <w:rPr>
          <w:rFonts w:ascii="微软雅黑" w:eastAsia="微软雅黑" w:hAnsi="微软雅黑"/>
          <w:bCs/>
          <w:color w:val="FF0000"/>
        </w:rPr>
      </w:pPr>
      <w:r w:rsidRPr="00FE70B2">
        <w:rPr>
          <w:rFonts w:ascii="微软雅黑" w:eastAsia="微软雅黑" w:hAnsi="微软雅黑" w:hint="eastAsia"/>
          <w:b/>
        </w:rPr>
        <w:t>参选类别：</w:t>
      </w:r>
      <w:r w:rsidR="007B4E61" w:rsidRPr="007B4E61">
        <w:rPr>
          <w:rFonts w:ascii="微软雅黑" w:eastAsia="微软雅黑" w:hAnsi="微软雅黑" w:hint="eastAsia"/>
          <w:bCs/>
        </w:rPr>
        <w:t>年度数字营销创新力互联网</w:t>
      </w:r>
      <w:r w:rsidR="006065DB">
        <w:rPr>
          <w:rFonts w:ascii="微软雅黑" w:eastAsia="微软雅黑" w:hAnsi="微软雅黑" w:hint="eastAsia"/>
          <w:bCs/>
        </w:rPr>
        <w:t>媒体/</w:t>
      </w:r>
      <w:r w:rsidR="007B4E61" w:rsidRPr="007B4E61">
        <w:rPr>
          <w:rFonts w:ascii="微软雅黑" w:eastAsia="微软雅黑" w:hAnsi="微软雅黑" w:hint="eastAsia"/>
          <w:bCs/>
        </w:rPr>
        <w:t>平台</w:t>
      </w:r>
    </w:p>
    <w:p w14:paraId="4B998B5E" w14:textId="7A1E0A5B" w:rsidR="00D339DC" w:rsidRPr="00F3733B" w:rsidRDefault="00EB404E" w:rsidP="00F3733B">
      <w:pPr>
        <w:spacing w:before="100" w:beforeAutospacing="1" w:after="100" w:afterAutospacing="1"/>
        <w:rPr>
          <w:rFonts w:ascii="微软雅黑" w:eastAsia="微软雅黑" w:hAnsi="微软雅黑"/>
          <w:b/>
          <w:color w:val="0000FF"/>
          <w:sz w:val="28"/>
          <w:szCs w:val="24"/>
        </w:rPr>
      </w:pPr>
      <w:r w:rsidRPr="003D543A">
        <w:rPr>
          <w:rFonts w:ascii="微软雅黑" w:eastAsia="微软雅黑" w:hAnsi="微软雅黑" w:hint="eastAsia"/>
          <w:b/>
          <w:color w:val="0000FF"/>
          <w:sz w:val="28"/>
          <w:szCs w:val="24"/>
        </w:rPr>
        <w:t>简介</w:t>
      </w:r>
      <w:r w:rsidR="003D543A">
        <w:rPr>
          <w:rFonts w:ascii="微软雅黑" w:eastAsia="微软雅黑" w:hAnsi="微软雅黑" w:hint="eastAsia"/>
          <w:b/>
          <w:color w:val="0000FF"/>
          <w:sz w:val="28"/>
          <w:szCs w:val="24"/>
        </w:rPr>
        <w:t>及</w:t>
      </w:r>
      <w:r w:rsidRPr="003D543A">
        <w:rPr>
          <w:rFonts w:ascii="微软雅黑" w:eastAsia="微软雅黑" w:hAnsi="微软雅黑" w:hint="eastAsia"/>
          <w:b/>
          <w:color w:val="0000FF"/>
          <w:sz w:val="28"/>
          <w:szCs w:val="24"/>
        </w:rPr>
        <w:t>核心优势</w:t>
      </w:r>
    </w:p>
    <w:p w14:paraId="62EFCB8F" w14:textId="232EB949" w:rsidR="00321307" w:rsidRDefault="00F751C3" w:rsidP="00F3733B">
      <w:pPr>
        <w:widowControl/>
        <w:spacing w:before="100" w:beforeAutospacing="1" w:after="100" w:afterAutospacing="1"/>
        <w:jc w:val="left"/>
        <w:rPr>
          <w:rFonts w:ascii="微软雅黑" w:eastAsia="微软雅黑" w:hAnsi="微软雅黑"/>
        </w:rPr>
      </w:pPr>
      <w:r w:rsidRPr="00F751C3">
        <w:rPr>
          <w:rFonts w:ascii="微软雅黑" w:eastAsia="微软雅黑" w:hAnsi="微软雅黑"/>
        </w:rPr>
        <w:t>作为国内领先的视频平台，</w:t>
      </w:r>
      <w:proofErr w:type="gramStart"/>
      <w:r w:rsidRPr="00F751C3">
        <w:rPr>
          <w:rFonts w:ascii="微软雅黑" w:eastAsia="微软雅黑" w:hAnsi="微软雅黑"/>
        </w:rPr>
        <w:t>腾讯视频</w:t>
      </w:r>
      <w:proofErr w:type="gramEnd"/>
      <w:r w:rsidRPr="00F751C3">
        <w:rPr>
          <w:rFonts w:ascii="微软雅黑" w:eastAsia="微软雅黑" w:hAnsi="微软雅黑"/>
        </w:rPr>
        <w:t>坚持携手品牌挖掘视频内容营销的更高价值，不断探索和刷新营销的更多可能性，通过优质内容，让品牌“被看见 更被喜欢”。 基于海量数字化的触点，腾讯视频以优质内容为起点，建立了人与人、人与内容、人与品牌之间的“超级连接”，使得内容能够与消费者产生更好的共鸣，从而实现更低成本的有效触达。在</w:t>
      </w:r>
      <w:r w:rsidR="00AF1782">
        <w:rPr>
          <w:rFonts w:ascii="微软雅黑" w:eastAsia="微软雅黑" w:hAnsi="微软雅黑" w:hint="eastAsia"/>
        </w:rPr>
        <w:t>纯甄小蛮腰</w:t>
      </w:r>
      <w:r w:rsidR="00AF1782">
        <w:rPr>
          <w:rFonts w:ascii="微软雅黑" w:eastAsia="微软雅黑" w:hAnsi="微软雅黑"/>
        </w:rPr>
        <w:t>x</w:t>
      </w:r>
      <w:r w:rsidR="00AF1782">
        <w:rPr>
          <w:rFonts w:ascii="微软雅黑" w:eastAsia="微软雅黑" w:hAnsi="微软雅黑" w:hint="eastAsia"/>
        </w:rPr>
        <w:t>《创造营2</w:t>
      </w:r>
      <w:r w:rsidR="00AF1782">
        <w:rPr>
          <w:rFonts w:ascii="微软雅黑" w:eastAsia="微软雅黑" w:hAnsi="微软雅黑"/>
        </w:rPr>
        <w:t>020</w:t>
      </w:r>
      <w:r w:rsidR="00AF1782">
        <w:rPr>
          <w:rFonts w:ascii="微软雅黑" w:eastAsia="微软雅黑" w:hAnsi="微软雅黑" w:hint="eastAsia"/>
        </w:rPr>
        <w:t>》、</w:t>
      </w:r>
      <w:r w:rsidR="007702D5">
        <w:rPr>
          <w:rFonts w:ascii="微软雅黑" w:eastAsia="微软雅黑" w:hAnsi="微软雅黑" w:hint="eastAsia"/>
        </w:rPr>
        <w:t>百事</w:t>
      </w:r>
      <w:r w:rsidRPr="00F751C3">
        <w:rPr>
          <w:rFonts w:ascii="微软雅黑" w:eastAsia="微软雅黑" w:hAnsi="微软雅黑"/>
        </w:rPr>
        <w:t>X《</w:t>
      </w:r>
      <w:r w:rsidR="007702D5">
        <w:rPr>
          <w:rFonts w:ascii="微软雅黑" w:eastAsia="微软雅黑" w:hAnsi="微软雅黑" w:hint="eastAsia"/>
        </w:rPr>
        <w:t>明日之子乐团季</w:t>
      </w:r>
      <w:r w:rsidRPr="00F751C3">
        <w:rPr>
          <w:rFonts w:ascii="微软雅黑" w:eastAsia="微软雅黑" w:hAnsi="微软雅黑"/>
        </w:rPr>
        <w:t>》、</w:t>
      </w:r>
      <w:r w:rsidR="00CB4863">
        <w:rPr>
          <w:rFonts w:ascii="微软雅黑" w:eastAsia="微软雅黑" w:hAnsi="微软雅黑" w:hint="eastAsia"/>
        </w:rPr>
        <w:t>拼多多</w:t>
      </w:r>
      <w:r w:rsidR="00CB4863">
        <w:rPr>
          <w:rFonts w:ascii="微软雅黑" w:eastAsia="微软雅黑" w:hAnsi="微软雅黑"/>
        </w:rPr>
        <w:t>x</w:t>
      </w:r>
      <w:r w:rsidR="00CB4863">
        <w:rPr>
          <w:rFonts w:ascii="微软雅黑" w:eastAsia="微软雅黑" w:hAnsi="微软雅黑" w:hint="eastAsia"/>
        </w:rPr>
        <w:t>《风味人间》、</w:t>
      </w:r>
      <w:r w:rsidR="007702D5">
        <w:rPr>
          <w:rFonts w:ascii="微软雅黑" w:eastAsia="微软雅黑" w:hAnsi="微软雅黑" w:hint="eastAsia"/>
        </w:rPr>
        <w:t>《三十而已》主题价值观营销</w:t>
      </w:r>
      <w:r w:rsidRPr="00F751C3">
        <w:rPr>
          <w:rFonts w:ascii="微软雅黑" w:eastAsia="微软雅黑" w:hAnsi="微软雅黑"/>
        </w:rPr>
        <w:t>等</w:t>
      </w:r>
      <w:r w:rsidR="00AF1782">
        <w:rPr>
          <w:rFonts w:ascii="微软雅黑" w:eastAsia="微软雅黑" w:hAnsi="微软雅黑" w:hint="eastAsia"/>
        </w:rPr>
        <w:t>多个</w:t>
      </w:r>
      <w:r w:rsidRPr="00F751C3">
        <w:rPr>
          <w:rFonts w:ascii="微软雅黑" w:eastAsia="微软雅黑" w:hAnsi="微软雅黑"/>
        </w:rPr>
        <w:t>合作案例中，</w:t>
      </w:r>
      <w:proofErr w:type="gramStart"/>
      <w:r w:rsidRPr="00F751C3">
        <w:rPr>
          <w:rFonts w:ascii="微软雅黑" w:eastAsia="微软雅黑" w:hAnsi="微软雅黑"/>
        </w:rPr>
        <w:t>腾讯视频</w:t>
      </w:r>
      <w:proofErr w:type="gramEnd"/>
      <w:r w:rsidRPr="00F751C3">
        <w:rPr>
          <w:rFonts w:ascii="微软雅黑" w:eastAsia="微软雅黑" w:hAnsi="微软雅黑"/>
        </w:rPr>
        <w:t>发挥平台生态的势能，深度发掘IP价值的潜力，以定制化的内容拉近用户与产品的距离，实现了对产品本身的多次赋能和深度挖掘，帮助品牌完成高效转化。</w:t>
      </w:r>
    </w:p>
    <w:p w14:paraId="23F20CBC" w14:textId="75103A15" w:rsidR="00C5466E" w:rsidRPr="00F3733B" w:rsidRDefault="00321307" w:rsidP="00F3733B">
      <w:pPr>
        <w:widowControl/>
        <w:spacing w:before="100" w:beforeAutospacing="1" w:after="100" w:afterAutospacing="1"/>
        <w:jc w:val="left"/>
        <w:rPr>
          <w:rFonts w:ascii="微软雅黑" w:eastAsia="微软雅黑" w:hAnsi="微软雅黑"/>
        </w:rPr>
      </w:pPr>
      <w:proofErr w:type="gramStart"/>
      <w:r w:rsidRPr="00321307">
        <w:rPr>
          <w:rFonts w:ascii="微软雅黑" w:eastAsia="微软雅黑" w:hAnsi="微软雅黑"/>
        </w:rPr>
        <w:t>腾讯既是</w:t>
      </w:r>
      <w:proofErr w:type="gramEnd"/>
      <w:r w:rsidRPr="00321307">
        <w:rPr>
          <w:rFonts w:ascii="微软雅黑" w:eastAsia="微软雅黑" w:hAnsi="微软雅黑"/>
        </w:rPr>
        <w:t>社交场、内容场，更是交易场。因此，在内容营销领域，品牌能够借助腾讯的生态优势，充分打通内容场、社交场和交易场，拓展商业边界，最大化IP营销的投资回报。</w:t>
      </w:r>
      <w:r w:rsidR="00165FA2" w:rsidRPr="00165FA2">
        <w:rPr>
          <w:rFonts w:ascii="微软雅黑" w:eastAsia="微软雅黑" w:hAnsi="微软雅黑"/>
        </w:rPr>
        <w:t>基于腾讯平台的生态优势，品牌有机会以腾讯视频的优质IP内容为核心，从内容融合、触点延伸、资产沉淀、私域运营、公域引爆五大维度，驱动IP营销投资回报最大化。</w:t>
      </w:r>
      <w:r w:rsidR="00A84461" w:rsidRPr="007702D5">
        <w:rPr>
          <w:rFonts w:ascii="微软雅黑" w:eastAsia="微软雅黑" w:hAnsi="微软雅黑"/>
        </w:rPr>
        <w:t>未来是品牌与IP共创、共赢的营销时代。2021年，</w:t>
      </w:r>
      <w:proofErr w:type="gramStart"/>
      <w:r w:rsidR="00A84461" w:rsidRPr="007702D5">
        <w:rPr>
          <w:rFonts w:ascii="微软雅黑" w:eastAsia="微软雅黑" w:hAnsi="微软雅黑"/>
        </w:rPr>
        <w:t>腾讯视频</w:t>
      </w:r>
      <w:proofErr w:type="gramEnd"/>
      <w:r w:rsidR="00A84461" w:rsidRPr="007702D5">
        <w:rPr>
          <w:rFonts w:ascii="微软雅黑" w:eastAsia="微软雅黑" w:hAnsi="微软雅黑"/>
        </w:rPr>
        <w:t>将继续以头部IP为内容营销原点，通过多场景、全包围、长周期的IP营销，携手品牌创造商业共赢的无限可能。</w:t>
      </w:r>
    </w:p>
    <w:p w14:paraId="0E9EF241" w14:textId="6D802BEF" w:rsidR="00321307" w:rsidRPr="00F3733B" w:rsidRDefault="008B6085" w:rsidP="00F3733B">
      <w:pPr>
        <w:spacing w:before="100" w:beforeAutospacing="1" w:after="100" w:afterAutospacing="1"/>
        <w:textAlignment w:val="baseline"/>
        <w:rPr>
          <w:rFonts w:ascii="微软雅黑" w:eastAsia="微软雅黑" w:hAnsi="微软雅黑"/>
          <w:b/>
          <w:color w:val="0000FF"/>
          <w:sz w:val="28"/>
          <w:szCs w:val="24"/>
        </w:rPr>
      </w:pPr>
      <w:r w:rsidRPr="003D543A">
        <w:rPr>
          <w:rFonts w:ascii="微软雅黑" w:eastAsia="微软雅黑" w:hAnsi="微软雅黑" w:hint="eastAsia"/>
          <w:b/>
          <w:color w:val="0000FF"/>
          <w:sz w:val="28"/>
          <w:szCs w:val="24"/>
        </w:rPr>
        <w:t>数字营销领域</w:t>
      </w:r>
      <w:r w:rsidR="00C55B67">
        <w:rPr>
          <w:rFonts w:ascii="微软雅黑" w:eastAsia="微软雅黑" w:hAnsi="微软雅黑" w:hint="eastAsia"/>
          <w:b/>
          <w:color w:val="0000FF"/>
          <w:sz w:val="28"/>
          <w:szCs w:val="24"/>
        </w:rPr>
        <w:t>突出</w:t>
      </w:r>
      <w:r w:rsidR="00EB404E" w:rsidRPr="003D543A">
        <w:rPr>
          <w:rFonts w:ascii="微软雅黑" w:eastAsia="微软雅黑" w:hAnsi="微软雅黑" w:hint="eastAsia"/>
          <w:b/>
          <w:color w:val="0000FF"/>
          <w:sz w:val="28"/>
          <w:szCs w:val="24"/>
        </w:rPr>
        <w:t>成绩</w:t>
      </w:r>
    </w:p>
    <w:p w14:paraId="270C0332" w14:textId="0A912DA5" w:rsidR="00321307" w:rsidRPr="00321307" w:rsidRDefault="00321307" w:rsidP="00F3733B">
      <w:pPr>
        <w:widowControl/>
        <w:spacing w:before="100" w:beforeAutospacing="1" w:after="100" w:afterAutospacing="1"/>
        <w:jc w:val="left"/>
        <w:rPr>
          <w:rFonts w:ascii="微软雅黑" w:eastAsia="微软雅黑" w:hAnsi="微软雅黑"/>
        </w:rPr>
      </w:pPr>
      <w:r w:rsidRPr="007702D5">
        <w:rPr>
          <w:rFonts w:ascii="微软雅黑" w:eastAsia="微软雅黑" w:hAnsi="微软雅黑"/>
        </w:rPr>
        <w:t>2020年，</w:t>
      </w:r>
      <w:proofErr w:type="gramStart"/>
      <w:r w:rsidRPr="007702D5">
        <w:rPr>
          <w:rFonts w:ascii="微软雅黑" w:eastAsia="微软雅黑" w:hAnsi="微软雅黑"/>
        </w:rPr>
        <w:t>腾讯视频</w:t>
      </w:r>
      <w:proofErr w:type="gramEnd"/>
      <w:r w:rsidRPr="007702D5">
        <w:rPr>
          <w:rFonts w:ascii="微软雅黑" w:eastAsia="微软雅黑" w:hAnsi="微软雅黑"/>
        </w:rPr>
        <w:t>携手品牌围绕IP打造了</w:t>
      </w:r>
      <w:proofErr w:type="gramStart"/>
      <w:r w:rsidRPr="007702D5">
        <w:rPr>
          <w:rFonts w:ascii="微软雅黑" w:eastAsia="微软雅黑" w:hAnsi="微软雅黑"/>
        </w:rPr>
        <w:t>诸多爆款营销</w:t>
      </w:r>
      <w:proofErr w:type="gramEnd"/>
      <w:r w:rsidRPr="007702D5">
        <w:rPr>
          <w:rFonts w:ascii="微软雅黑" w:eastAsia="微软雅黑" w:hAnsi="微软雅黑"/>
        </w:rPr>
        <w:t>案例，不仅为品牌带来了平均11.2%的好感度提升，还将品牌的预购度平均提升了7.1%，让品牌被看见被喜欢的同时，也直接驱动IP营销效果的转化。</w:t>
      </w:r>
    </w:p>
    <w:p w14:paraId="214E3CA6" w14:textId="7E90C9B6" w:rsidR="00AB326E" w:rsidRPr="00F3733B" w:rsidRDefault="00321307" w:rsidP="00F3733B">
      <w:pPr>
        <w:widowControl/>
        <w:spacing w:before="100" w:beforeAutospacing="1" w:after="100" w:afterAutospacing="1"/>
        <w:jc w:val="left"/>
        <w:rPr>
          <w:rFonts w:ascii="微软雅黑" w:eastAsia="微软雅黑" w:hAnsi="微软雅黑"/>
        </w:rPr>
      </w:pPr>
      <w:r w:rsidRPr="00321307">
        <w:rPr>
          <w:rFonts w:ascii="微软雅黑" w:eastAsia="微软雅黑" w:hAnsi="微软雅黑"/>
        </w:rPr>
        <w:t>针对品牌的内容营销效率困境，</w:t>
      </w:r>
      <w:proofErr w:type="gramStart"/>
      <w:r w:rsidRPr="00321307">
        <w:rPr>
          <w:rFonts w:ascii="微软雅黑" w:eastAsia="微软雅黑" w:hAnsi="微软雅黑"/>
        </w:rPr>
        <w:t>腾讯</w:t>
      </w:r>
      <w:r>
        <w:rPr>
          <w:rFonts w:ascii="微软雅黑" w:eastAsia="微软雅黑" w:hAnsi="微软雅黑" w:hint="eastAsia"/>
        </w:rPr>
        <w:t>在</w:t>
      </w:r>
      <w:proofErr w:type="gramEnd"/>
      <w:r>
        <w:rPr>
          <w:rFonts w:ascii="微软雅黑" w:eastAsia="微软雅黑" w:hAnsi="微软雅黑" w:hint="eastAsia"/>
        </w:rPr>
        <w:t>营销方面</w:t>
      </w:r>
      <w:r w:rsidR="00BD428D">
        <w:rPr>
          <w:rFonts w:ascii="微软雅黑" w:eastAsia="微软雅黑" w:hAnsi="微软雅黑" w:hint="eastAsia"/>
        </w:rPr>
        <w:t>创新</w:t>
      </w:r>
      <w:r>
        <w:rPr>
          <w:rFonts w:ascii="微软雅黑" w:eastAsia="微软雅黑" w:hAnsi="微软雅黑" w:hint="eastAsia"/>
        </w:rPr>
        <w:t>推行</w:t>
      </w:r>
      <w:r w:rsidRPr="00321307">
        <w:rPr>
          <w:rFonts w:ascii="微软雅黑" w:eastAsia="微软雅黑" w:hAnsi="微软雅黑"/>
        </w:rPr>
        <w:t>IP内容营销星谱，提出了品牌需要与平台方和内容方在每个环节深度耦合的内容营销新思路，通过多场景、全包围、长周期的IP营销合作，帮助品牌突破注意力局限，让品牌被看到、被喜欢、被信任，实现跨越式增长。</w:t>
      </w:r>
    </w:p>
    <w:p w14:paraId="51797E6D" w14:textId="77777777" w:rsidR="00EB404E" w:rsidRPr="003D543A" w:rsidRDefault="00EB404E" w:rsidP="00F3733B">
      <w:pPr>
        <w:spacing w:before="100" w:beforeAutospacing="1" w:after="100" w:afterAutospacing="1"/>
        <w:textAlignment w:val="baseline"/>
        <w:rPr>
          <w:rFonts w:ascii="微软雅黑" w:eastAsia="微软雅黑" w:hAnsi="微软雅黑"/>
          <w:b/>
          <w:color w:val="0000FF"/>
          <w:sz w:val="28"/>
          <w:szCs w:val="24"/>
        </w:rPr>
      </w:pPr>
      <w:r w:rsidRPr="003D543A">
        <w:rPr>
          <w:rFonts w:ascii="微软雅黑" w:eastAsia="微软雅黑" w:hAnsi="微软雅黑" w:hint="eastAsia"/>
          <w:b/>
          <w:color w:val="0000FF"/>
          <w:sz w:val="28"/>
          <w:szCs w:val="24"/>
        </w:rPr>
        <w:t>服务的主要客户</w:t>
      </w:r>
    </w:p>
    <w:p w14:paraId="73D54BD6" w14:textId="44306B5B" w:rsidR="00F85977" w:rsidRPr="00F85977" w:rsidRDefault="00F07EF5" w:rsidP="00F3733B">
      <w:pPr>
        <w:spacing w:before="100" w:beforeAutospacing="1" w:after="100" w:afterAutospacing="1"/>
        <w:textAlignment w:val="baseline"/>
        <w:rPr>
          <w:rFonts w:ascii="微软雅黑" w:eastAsia="微软雅黑" w:hAnsi="微软雅黑"/>
        </w:rPr>
      </w:pPr>
      <w:proofErr w:type="gramStart"/>
      <w:r w:rsidRPr="00F07EF5">
        <w:rPr>
          <w:rFonts w:ascii="微软雅黑" w:eastAsia="微软雅黑" w:hAnsi="微软雅黑" w:hint="eastAsia"/>
        </w:rPr>
        <w:t>蒙牛纯</w:t>
      </w:r>
      <w:proofErr w:type="gramEnd"/>
      <w:r w:rsidRPr="00F07EF5">
        <w:rPr>
          <w:rFonts w:ascii="微软雅黑" w:eastAsia="微软雅黑" w:hAnsi="微软雅黑" w:hint="eastAsia"/>
        </w:rPr>
        <w:t>甄</w:t>
      </w:r>
      <w:r w:rsidR="00165FA2">
        <w:rPr>
          <w:rFonts w:ascii="微软雅黑" w:eastAsia="微软雅黑" w:hAnsi="微软雅黑" w:hint="eastAsia"/>
        </w:rPr>
        <w:t>小蛮腰</w:t>
      </w:r>
      <w:r w:rsidRPr="00F07EF5">
        <w:rPr>
          <w:rFonts w:ascii="微软雅黑" w:eastAsia="微软雅黑" w:hAnsi="微软雅黑" w:hint="eastAsia"/>
        </w:rPr>
        <w:t>、百事可乐、蓝河绵羊奶、</w:t>
      </w:r>
      <w:proofErr w:type="gramStart"/>
      <w:r w:rsidRPr="00F07EF5">
        <w:rPr>
          <w:rFonts w:ascii="微软雅黑" w:eastAsia="微软雅黑" w:hAnsi="微软雅黑" w:hint="eastAsia"/>
        </w:rPr>
        <w:t>唯品会</w:t>
      </w:r>
      <w:proofErr w:type="gramEnd"/>
      <w:r w:rsidRPr="00F07EF5">
        <w:rPr>
          <w:rFonts w:ascii="微软雅黑" w:eastAsia="微软雅黑" w:hAnsi="微软雅黑" w:hint="eastAsia"/>
        </w:rPr>
        <w:t>、安利</w:t>
      </w:r>
      <w:proofErr w:type="gramStart"/>
      <w:r w:rsidRPr="00F07EF5">
        <w:rPr>
          <w:rFonts w:ascii="微软雅黑" w:eastAsia="微软雅黑" w:hAnsi="微软雅黑" w:hint="eastAsia"/>
        </w:rPr>
        <w:t>纽</w:t>
      </w:r>
      <w:proofErr w:type="gramEnd"/>
      <w:r w:rsidRPr="00F07EF5">
        <w:rPr>
          <w:rFonts w:ascii="微软雅黑" w:eastAsia="微软雅黑" w:hAnsi="微软雅黑" w:hint="eastAsia"/>
        </w:rPr>
        <w:t>崔莱、拼多多、作业帮、</w:t>
      </w:r>
      <w:proofErr w:type="gramStart"/>
      <w:r w:rsidRPr="00F07EF5">
        <w:rPr>
          <w:rFonts w:ascii="微软雅黑" w:eastAsia="微软雅黑" w:hAnsi="微软雅黑" w:hint="eastAsia"/>
        </w:rPr>
        <w:t>自嗨锅</w:t>
      </w:r>
      <w:proofErr w:type="gramEnd"/>
      <w:r w:rsidRPr="00F07EF5">
        <w:rPr>
          <w:rFonts w:ascii="微软雅黑" w:eastAsia="微软雅黑" w:hAnsi="微软雅黑" w:hint="eastAsia"/>
        </w:rPr>
        <w:t>等</w:t>
      </w:r>
      <w:r w:rsidR="00F3733B">
        <w:rPr>
          <w:rFonts w:ascii="微软雅黑" w:eastAsia="微软雅黑" w:hAnsi="微软雅黑" w:hint="eastAsia"/>
        </w:rPr>
        <w:t>。</w:t>
      </w:r>
    </w:p>
    <w:sectPr w:rsidR="00F85977" w:rsidRPr="00F85977" w:rsidSect="00105103">
      <w:headerReference w:type="even" r:id="rId8"/>
      <w:headerReference w:type="default" r:id="rId9"/>
      <w:footerReference w:type="even" r:id="rId10"/>
      <w:footerReference w:type="default" r:id="rId11"/>
      <w:headerReference w:type="first" r:id="rId12"/>
      <w:footerReference w:type="first" r:id="rId13"/>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535BC" w14:textId="77777777" w:rsidR="001D2B64" w:rsidRDefault="001D2B64">
      <w:r>
        <w:separator/>
      </w:r>
    </w:p>
  </w:endnote>
  <w:endnote w:type="continuationSeparator" w:id="0">
    <w:p w14:paraId="4AC75FFC" w14:textId="77777777" w:rsidR="001D2B64" w:rsidRDefault="001D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C8D2" w14:textId="77777777" w:rsidR="000631F9" w:rsidRDefault="00EA5F73">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13FD1B66"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DF53D" w14:textId="77777777" w:rsidR="000631F9" w:rsidRDefault="000631F9">
    <w:pPr>
      <w:pStyle w:val="ad"/>
      <w:framePr w:h="0" w:wrap="around" w:vAnchor="text" w:hAnchor="margin" w:xAlign="right" w:y="1"/>
      <w:rPr>
        <w:rStyle w:val="a7"/>
      </w:rPr>
    </w:pPr>
  </w:p>
  <w:p w14:paraId="4B160059" w14:textId="77777777" w:rsidR="000631F9" w:rsidRDefault="000631F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1A258" w14:textId="77777777" w:rsidR="00F361AB" w:rsidRDefault="00F361A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F6F2E" w14:textId="77777777" w:rsidR="001D2B64" w:rsidRDefault="001D2B64">
      <w:r>
        <w:separator/>
      </w:r>
    </w:p>
  </w:footnote>
  <w:footnote w:type="continuationSeparator" w:id="0">
    <w:p w14:paraId="461BE4DE" w14:textId="77777777" w:rsidR="001D2B64" w:rsidRDefault="001D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AC22D" w14:textId="77777777" w:rsidR="00EB2D9B" w:rsidRDefault="00EB2D9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76D0A" w14:textId="77777777" w:rsidR="000631F9" w:rsidRPr="00E14A7D" w:rsidRDefault="004013F7">
    <w:pPr>
      <w:pStyle w:val="ae"/>
      <w:jc w:val="both"/>
      <w:rPr>
        <w:rFonts w:ascii="微软雅黑" w:eastAsia="微软雅黑" w:hAnsi="微软雅黑"/>
        <w:sz w:val="21"/>
      </w:rPr>
    </w:pPr>
    <w:r w:rsidRPr="00195220">
      <w:rPr>
        <w:b/>
        <w:noProof/>
        <w:color w:val="333333"/>
        <w:sz w:val="21"/>
      </w:rPr>
      <w:drawing>
        <wp:inline distT="0" distB="0" distL="0" distR="0" wp14:anchorId="1389411A" wp14:editId="13932BA9">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EB2D9B">
      <w:rPr>
        <w:b/>
        <w:color w:val="333333"/>
        <w:sz w:val="21"/>
      </w:rPr>
      <w:t xml:space="preserve">           </w:t>
    </w:r>
    <w:r w:rsidR="009B0E2C" w:rsidRPr="004F63B1">
      <w:rPr>
        <w:rFonts w:ascii="微软雅黑" w:eastAsia="微软雅黑" w:hAnsi="微软雅黑" w:hint="eastAsia"/>
        <w:color w:val="333333"/>
        <w:sz w:val="21"/>
      </w:rPr>
      <w:t>第</w:t>
    </w:r>
    <w:r w:rsidR="00EB2D9B">
      <w:rPr>
        <w:rFonts w:ascii="微软雅黑" w:eastAsia="微软雅黑" w:hAnsi="微软雅黑"/>
        <w:color w:val="333333"/>
        <w:sz w:val="21"/>
      </w:rPr>
      <w:t>1</w:t>
    </w:r>
    <w:r w:rsidR="00763215">
      <w:rPr>
        <w:rFonts w:ascii="微软雅黑" w:eastAsia="微软雅黑" w:hAnsi="微软雅黑"/>
        <w:color w:val="333333"/>
        <w:sz w:val="21"/>
      </w:rPr>
      <w:t>2</w:t>
    </w:r>
    <w:r w:rsidR="009B0E2C" w:rsidRPr="004F63B1">
      <w:rPr>
        <w:rFonts w:ascii="微软雅黑" w:eastAsia="微软雅黑" w:hAnsi="微软雅黑" w:hint="eastAsia"/>
        <w:color w:val="333333"/>
        <w:sz w:val="21"/>
      </w:rPr>
      <w:t>届</w:t>
    </w:r>
    <w:r w:rsidR="004F63B1">
      <w:rPr>
        <w:rFonts w:ascii="微软雅黑" w:eastAsia="微软雅黑" w:hAnsi="微软雅黑" w:hint="eastAsia"/>
        <w:color w:val="333333"/>
        <w:sz w:val="21"/>
      </w:rPr>
      <w:t>金鼠标数字</w:t>
    </w:r>
    <w:r w:rsidR="000631F9" w:rsidRPr="004F63B1">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35E9" w14:textId="77777777" w:rsidR="00EB2D9B" w:rsidRDefault="00EB2D9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4244A5D"/>
    <w:multiLevelType w:val="hybridMultilevel"/>
    <w:tmpl w:val="4FC22A34"/>
    <w:lvl w:ilvl="0" w:tplc="FE887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7"/>
  </w:num>
  <w:num w:numId="7">
    <w:abstractNumId w:val="8"/>
  </w:num>
  <w:num w:numId="8">
    <w:abstractNumId w:val="9"/>
  </w:num>
  <w:num w:numId="9">
    <w:abstractNumId w:val="2"/>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04F1D"/>
    <w:rsid w:val="00042538"/>
    <w:rsid w:val="00044F04"/>
    <w:rsid w:val="000532E1"/>
    <w:rsid w:val="00056791"/>
    <w:rsid w:val="0006079A"/>
    <w:rsid w:val="000631F9"/>
    <w:rsid w:val="00071CE5"/>
    <w:rsid w:val="00077EC5"/>
    <w:rsid w:val="0008523E"/>
    <w:rsid w:val="000915E6"/>
    <w:rsid w:val="00097129"/>
    <w:rsid w:val="000979A5"/>
    <w:rsid w:val="000A78AD"/>
    <w:rsid w:val="000B0AC3"/>
    <w:rsid w:val="000D05FE"/>
    <w:rsid w:val="000E18A5"/>
    <w:rsid w:val="000E2A45"/>
    <w:rsid w:val="000F5168"/>
    <w:rsid w:val="000F63B2"/>
    <w:rsid w:val="00105103"/>
    <w:rsid w:val="00112736"/>
    <w:rsid w:val="00112AAF"/>
    <w:rsid w:val="00114DD5"/>
    <w:rsid w:val="001265C9"/>
    <w:rsid w:val="00131A61"/>
    <w:rsid w:val="00146A94"/>
    <w:rsid w:val="001540DA"/>
    <w:rsid w:val="001562B1"/>
    <w:rsid w:val="00160D3F"/>
    <w:rsid w:val="0016260F"/>
    <w:rsid w:val="001628EA"/>
    <w:rsid w:val="00165FA2"/>
    <w:rsid w:val="001713A5"/>
    <w:rsid w:val="00172A27"/>
    <w:rsid w:val="001731D8"/>
    <w:rsid w:val="00176817"/>
    <w:rsid w:val="00177C44"/>
    <w:rsid w:val="00180451"/>
    <w:rsid w:val="00180E4E"/>
    <w:rsid w:val="00183D4F"/>
    <w:rsid w:val="00184006"/>
    <w:rsid w:val="00192A5B"/>
    <w:rsid w:val="00192D54"/>
    <w:rsid w:val="001A500D"/>
    <w:rsid w:val="001C4334"/>
    <w:rsid w:val="001D11F3"/>
    <w:rsid w:val="001D2B64"/>
    <w:rsid w:val="001D2E2D"/>
    <w:rsid w:val="001E04AC"/>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C0799"/>
    <w:rsid w:val="002C14FA"/>
    <w:rsid w:val="002D13AD"/>
    <w:rsid w:val="002E436F"/>
    <w:rsid w:val="002E5914"/>
    <w:rsid w:val="002F2AF3"/>
    <w:rsid w:val="002F7E7A"/>
    <w:rsid w:val="00303614"/>
    <w:rsid w:val="003056B8"/>
    <w:rsid w:val="00311DCD"/>
    <w:rsid w:val="00317BD4"/>
    <w:rsid w:val="00320B24"/>
    <w:rsid w:val="00320EF4"/>
    <w:rsid w:val="00321307"/>
    <w:rsid w:val="00334623"/>
    <w:rsid w:val="0034514F"/>
    <w:rsid w:val="00361FEC"/>
    <w:rsid w:val="00362043"/>
    <w:rsid w:val="00371D9E"/>
    <w:rsid w:val="00371F8B"/>
    <w:rsid w:val="0038504C"/>
    <w:rsid w:val="00386E93"/>
    <w:rsid w:val="003A2FD7"/>
    <w:rsid w:val="003A3097"/>
    <w:rsid w:val="003A3802"/>
    <w:rsid w:val="003A46E3"/>
    <w:rsid w:val="003A7889"/>
    <w:rsid w:val="003C78A2"/>
    <w:rsid w:val="003D543A"/>
    <w:rsid w:val="003E1D93"/>
    <w:rsid w:val="003E2159"/>
    <w:rsid w:val="003E2E89"/>
    <w:rsid w:val="003E42EA"/>
    <w:rsid w:val="003F1D64"/>
    <w:rsid w:val="003F3BB6"/>
    <w:rsid w:val="003F3F93"/>
    <w:rsid w:val="003F410F"/>
    <w:rsid w:val="003F4BD3"/>
    <w:rsid w:val="004013F7"/>
    <w:rsid w:val="00404490"/>
    <w:rsid w:val="00407FAE"/>
    <w:rsid w:val="004109EA"/>
    <w:rsid w:val="0042191A"/>
    <w:rsid w:val="00423117"/>
    <w:rsid w:val="00426569"/>
    <w:rsid w:val="00443C7A"/>
    <w:rsid w:val="004452BA"/>
    <w:rsid w:val="00451221"/>
    <w:rsid w:val="004555F7"/>
    <w:rsid w:val="00462CFD"/>
    <w:rsid w:val="00466C61"/>
    <w:rsid w:val="00466C8B"/>
    <w:rsid w:val="00470C6C"/>
    <w:rsid w:val="0048122B"/>
    <w:rsid w:val="004847F6"/>
    <w:rsid w:val="00484916"/>
    <w:rsid w:val="004861A7"/>
    <w:rsid w:val="0048758B"/>
    <w:rsid w:val="004A4904"/>
    <w:rsid w:val="004A710D"/>
    <w:rsid w:val="004B2F18"/>
    <w:rsid w:val="004C409B"/>
    <w:rsid w:val="004C539E"/>
    <w:rsid w:val="004D012C"/>
    <w:rsid w:val="004D259F"/>
    <w:rsid w:val="004D3EF9"/>
    <w:rsid w:val="004D53A9"/>
    <w:rsid w:val="004E459E"/>
    <w:rsid w:val="004E704D"/>
    <w:rsid w:val="004E7646"/>
    <w:rsid w:val="004F1399"/>
    <w:rsid w:val="004F63B1"/>
    <w:rsid w:val="004F7523"/>
    <w:rsid w:val="005002D8"/>
    <w:rsid w:val="0052080E"/>
    <w:rsid w:val="005344CB"/>
    <w:rsid w:val="00535A1F"/>
    <w:rsid w:val="005363E8"/>
    <w:rsid w:val="005479C8"/>
    <w:rsid w:val="005504E6"/>
    <w:rsid w:val="0055479D"/>
    <w:rsid w:val="00555762"/>
    <w:rsid w:val="0056203F"/>
    <w:rsid w:val="0056460D"/>
    <w:rsid w:val="005652CE"/>
    <w:rsid w:val="00567477"/>
    <w:rsid w:val="0057565D"/>
    <w:rsid w:val="0058033D"/>
    <w:rsid w:val="0058090C"/>
    <w:rsid w:val="00582F7D"/>
    <w:rsid w:val="005833BC"/>
    <w:rsid w:val="00597006"/>
    <w:rsid w:val="005A17A2"/>
    <w:rsid w:val="005A539D"/>
    <w:rsid w:val="005A56AE"/>
    <w:rsid w:val="005A697D"/>
    <w:rsid w:val="005B2564"/>
    <w:rsid w:val="005B6389"/>
    <w:rsid w:val="005C011B"/>
    <w:rsid w:val="005C515B"/>
    <w:rsid w:val="005D5D19"/>
    <w:rsid w:val="005D614B"/>
    <w:rsid w:val="005D77D7"/>
    <w:rsid w:val="005E4E84"/>
    <w:rsid w:val="006065DB"/>
    <w:rsid w:val="006126FE"/>
    <w:rsid w:val="00613CE9"/>
    <w:rsid w:val="00617506"/>
    <w:rsid w:val="00644994"/>
    <w:rsid w:val="00650F34"/>
    <w:rsid w:val="00654B4C"/>
    <w:rsid w:val="0065606B"/>
    <w:rsid w:val="0065759C"/>
    <w:rsid w:val="00661A8D"/>
    <w:rsid w:val="006621B5"/>
    <w:rsid w:val="00664649"/>
    <w:rsid w:val="00664D44"/>
    <w:rsid w:val="006707FE"/>
    <w:rsid w:val="00671B36"/>
    <w:rsid w:val="0067393A"/>
    <w:rsid w:val="00684016"/>
    <w:rsid w:val="00693C3F"/>
    <w:rsid w:val="006955F5"/>
    <w:rsid w:val="006A054F"/>
    <w:rsid w:val="006A24F1"/>
    <w:rsid w:val="006C1733"/>
    <w:rsid w:val="006D5766"/>
    <w:rsid w:val="006E53B7"/>
    <w:rsid w:val="006E7052"/>
    <w:rsid w:val="006E7AFB"/>
    <w:rsid w:val="006F421E"/>
    <w:rsid w:val="006F4DA1"/>
    <w:rsid w:val="006F662D"/>
    <w:rsid w:val="007040B0"/>
    <w:rsid w:val="007043BB"/>
    <w:rsid w:val="0070441C"/>
    <w:rsid w:val="00710B89"/>
    <w:rsid w:val="00715AD3"/>
    <w:rsid w:val="00716B53"/>
    <w:rsid w:val="0072102A"/>
    <w:rsid w:val="0072725D"/>
    <w:rsid w:val="0073004D"/>
    <w:rsid w:val="0073428A"/>
    <w:rsid w:val="007365E4"/>
    <w:rsid w:val="00753753"/>
    <w:rsid w:val="007538EE"/>
    <w:rsid w:val="00763215"/>
    <w:rsid w:val="007702D5"/>
    <w:rsid w:val="007847FC"/>
    <w:rsid w:val="00787A78"/>
    <w:rsid w:val="00795109"/>
    <w:rsid w:val="00796BD6"/>
    <w:rsid w:val="007A0451"/>
    <w:rsid w:val="007B2D27"/>
    <w:rsid w:val="007B4E61"/>
    <w:rsid w:val="007C0828"/>
    <w:rsid w:val="007C3F70"/>
    <w:rsid w:val="007C4C7A"/>
    <w:rsid w:val="007D5451"/>
    <w:rsid w:val="007D76B6"/>
    <w:rsid w:val="007E5683"/>
    <w:rsid w:val="007F6422"/>
    <w:rsid w:val="0080235B"/>
    <w:rsid w:val="00813515"/>
    <w:rsid w:val="0081588E"/>
    <w:rsid w:val="008159A4"/>
    <w:rsid w:val="00820C09"/>
    <w:rsid w:val="00822325"/>
    <w:rsid w:val="00825032"/>
    <w:rsid w:val="00831CFD"/>
    <w:rsid w:val="0085738D"/>
    <w:rsid w:val="008612D4"/>
    <w:rsid w:val="008674D7"/>
    <w:rsid w:val="00880022"/>
    <w:rsid w:val="008916C9"/>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85317"/>
    <w:rsid w:val="009A23CC"/>
    <w:rsid w:val="009A7E78"/>
    <w:rsid w:val="009B0289"/>
    <w:rsid w:val="009B0E2C"/>
    <w:rsid w:val="009C1999"/>
    <w:rsid w:val="009C29B7"/>
    <w:rsid w:val="009C6E37"/>
    <w:rsid w:val="009E0326"/>
    <w:rsid w:val="009E0D6A"/>
    <w:rsid w:val="009E47E6"/>
    <w:rsid w:val="009E6D94"/>
    <w:rsid w:val="009F7D3B"/>
    <w:rsid w:val="00A03263"/>
    <w:rsid w:val="00A13235"/>
    <w:rsid w:val="00A13416"/>
    <w:rsid w:val="00A17315"/>
    <w:rsid w:val="00A24029"/>
    <w:rsid w:val="00A26AE6"/>
    <w:rsid w:val="00A27228"/>
    <w:rsid w:val="00A35C7F"/>
    <w:rsid w:val="00A3778A"/>
    <w:rsid w:val="00A37970"/>
    <w:rsid w:val="00A52343"/>
    <w:rsid w:val="00A54EAE"/>
    <w:rsid w:val="00A56181"/>
    <w:rsid w:val="00A57B51"/>
    <w:rsid w:val="00A631B1"/>
    <w:rsid w:val="00A65856"/>
    <w:rsid w:val="00A66E93"/>
    <w:rsid w:val="00A71293"/>
    <w:rsid w:val="00A71CB7"/>
    <w:rsid w:val="00A72FFF"/>
    <w:rsid w:val="00A73B4E"/>
    <w:rsid w:val="00A74660"/>
    <w:rsid w:val="00A76411"/>
    <w:rsid w:val="00A84461"/>
    <w:rsid w:val="00A849B8"/>
    <w:rsid w:val="00A86FCA"/>
    <w:rsid w:val="00AB326E"/>
    <w:rsid w:val="00AB5A65"/>
    <w:rsid w:val="00AC6E5A"/>
    <w:rsid w:val="00AD1E2C"/>
    <w:rsid w:val="00AE7F81"/>
    <w:rsid w:val="00AF1782"/>
    <w:rsid w:val="00B05B17"/>
    <w:rsid w:val="00B06504"/>
    <w:rsid w:val="00B31A03"/>
    <w:rsid w:val="00B35B50"/>
    <w:rsid w:val="00B36BD0"/>
    <w:rsid w:val="00B413D5"/>
    <w:rsid w:val="00B54EBC"/>
    <w:rsid w:val="00B55C17"/>
    <w:rsid w:val="00B71E01"/>
    <w:rsid w:val="00B92438"/>
    <w:rsid w:val="00B925C8"/>
    <w:rsid w:val="00B93BD6"/>
    <w:rsid w:val="00B93E3B"/>
    <w:rsid w:val="00BA0329"/>
    <w:rsid w:val="00BB0E07"/>
    <w:rsid w:val="00BB1A99"/>
    <w:rsid w:val="00BC1804"/>
    <w:rsid w:val="00BD428D"/>
    <w:rsid w:val="00BD66B5"/>
    <w:rsid w:val="00BD741B"/>
    <w:rsid w:val="00BD7FD3"/>
    <w:rsid w:val="00BF05E5"/>
    <w:rsid w:val="00BF3D90"/>
    <w:rsid w:val="00BF6726"/>
    <w:rsid w:val="00C00168"/>
    <w:rsid w:val="00C04E7B"/>
    <w:rsid w:val="00C078EC"/>
    <w:rsid w:val="00C11650"/>
    <w:rsid w:val="00C133FC"/>
    <w:rsid w:val="00C171FB"/>
    <w:rsid w:val="00C26261"/>
    <w:rsid w:val="00C27CF2"/>
    <w:rsid w:val="00C40E03"/>
    <w:rsid w:val="00C428EB"/>
    <w:rsid w:val="00C42C75"/>
    <w:rsid w:val="00C5015C"/>
    <w:rsid w:val="00C516C8"/>
    <w:rsid w:val="00C51C0E"/>
    <w:rsid w:val="00C5466E"/>
    <w:rsid w:val="00C55B67"/>
    <w:rsid w:val="00C628B2"/>
    <w:rsid w:val="00C653FB"/>
    <w:rsid w:val="00C657FA"/>
    <w:rsid w:val="00C73B42"/>
    <w:rsid w:val="00C90C21"/>
    <w:rsid w:val="00C91A67"/>
    <w:rsid w:val="00C93159"/>
    <w:rsid w:val="00C9457C"/>
    <w:rsid w:val="00CA426C"/>
    <w:rsid w:val="00CA7DE6"/>
    <w:rsid w:val="00CB2251"/>
    <w:rsid w:val="00CB2938"/>
    <w:rsid w:val="00CB462E"/>
    <w:rsid w:val="00CB4863"/>
    <w:rsid w:val="00CB4A74"/>
    <w:rsid w:val="00CC70FB"/>
    <w:rsid w:val="00CE55AC"/>
    <w:rsid w:val="00D12E99"/>
    <w:rsid w:val="00D13BC3"/>
    <w:rsid w:val="00D14F03"/>
    <w:rsid w:val="00D339DC"/>
    <w:rsid w:val="00D409BB"/>
    <w:rsid w:val="00D438D7"/>
    <w:rsid w:val="00D5007A"/>
    <w:rsid w:val="00D5598B"/>
    <w:rsid w:val="00D56BD0"/>
    <w:rsid w:val="00D63679"/>
    <w:rsid w:val="00D6725D"/>
    <w:rsid w:val="00D71A2E"/>
    <w:rsid w:val="00D731FC"/>
    <w:rsid w:val="00D76E3D"/>
    <w:rsid w:val="00D80973"/>
    <w:rsid w:val="00DB3708"/>
    <w:rsid w:val="00DC397E"/>
    <w:rsid w:val="00DC3EBF"/>
    <w:rsid w:val="00DC3FCF"/>
    <w:rsid w:val="00E004F9"/>
    <w:rsid w:val="00E10DBE"/>
    <w:rsid w:val="00E14A7D"/>
    <w:rsid w:val="00E23547"/>
    <w:rsid w:val="00E336C0"/>
    <w:rsid w:val="00E457D7"/>
    <w:rsid w:val="00E46527"/>
    <w:rsid w:val="00E478DB"/>
    <w:rsid w:val="00E52687"/>
    <w:rsid w:val="00E54DDC"/>
    <w:rsid w:val="00E60CF7"/>
    <w:rsid w:val="00E60DF3"/>
    <w:rsid w:val="00E64694"/>
    <w:rsid w:val="00E745ED"/>
    <w:rsid w:val="00E77E2B"/>
    <w:rsid w:val="00E8120B"/>
    <w:rsid w:val="00E846BA"/>
    <w:rsid w:val="00E84AE8"/>
    <w:rsid w:val="00E86C47"/>
    <w:rsid w:val="00E92CC7"/>
    <w:rsid w:val="00E93D45"/>
    <w:rsid w:val="00EA5F73"/>
    <w:rsid w:val="00EB2D9B"/>
    <w:rsid w:val="00EB404E"/>
    <w:rsid w:val="00EC14B1"/>
    <w:rsid w:val="00EC6379"/>
    <w:rsid w:val="00ED507C"/>
    <w:rsid w:val="00EE38CD"/>
    <w:rsid w:val="00EE6D2C"/>
    <w:rsid w:val="00EF7326"/>
    <w:rsid w:val="00F02271"/>
    <w:rsid w:val="00F07EF5"/>
    <w:rsid w:val="00F22C99"/>
    <w:rsid w:val="00F334A7"/>
    <w:rsid w:val="00F35569"/>
    <w:rsid w:val="00F3618F"/>
    <w:rsid w:val="00F361AB"/>
    <w:rsid w:val="00F3733B"/>
    <w:rsid w:val="00F503C8"/>
    <w:rsid w:val="00F56689"/>
    <w:rsid w:val="00F67134"/>
    <w:rsid w:val="00F751C3"/>
    <w:rsid w:val="00F853FB"/>
    <w:rsid w:val="00F85977"/>
    <w:rsid w:val="00F90D75"/>
    <w:rsid w:val="00F9616C"/>
    <w:rsid w:val="00FB3A22"/>
    <w:rsid w:val="00FB3C62"/>
    <w:rsid w:val="00FB6FEC"/>
    <w:rsid w:val="00FB78E0"/>
    <w:rsid w:val="00FC3853"/>
    <w:rsid w:val="00FC53DE"/>
    <w:rsid w:val="00FC629F"/>
    <w:rsid w:val="00FC7652"/>
    <w:rsid w:val="00FD1F52"/>
    <w:rsid w:val="00FD2192"/>
    <w:rsid w:val="00FD7838"/>
    <w:rsid w:val="00FE1360"/>
    <w:rsid w:val="00FE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0EC73"/>
  <w15:docId w15:val="{50E7211D-8382-4C7E-8C72-2B7DE133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103"/>
    <w:pPr>
      <w:widowControl w:val="0"/>
      <w:jc w:val="both"/>
    </w:pPr>
    <w:rPr>
      <w:kern w:val="2"/>
      <w:sz w:val="21"/>
    </w:rPr>
  </w:style>
  <w:style w:type="paragraph" w:styleId="1">
    <w:name w:val="heading 1"/>
    <w:basedOn w:val="a"/>
    <w:qFormat/>
    <w:rsid w:val="00105103"/>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105103"/>
    <w:rPr>
      <w:b/>
      <w:sz w:val="28"/>
      <w:lang w:eastAsia="en-US"/>
    </w:rPr>
  </w:style>
  <w:style w:type="character" w:customStyle="1" w:styleId="bottom1">
    <w:name w:val="bottom1"/>
    <w:basedOn w:val="a0"/>
    <w:rsid w:val="00105103"/>
    <w:rPr>
      <w:color w:val="6E6E6E"/>
    </w:rPr>
  </w:style>
  <w:style w:type="character" w:customStyle="1" w:styleId="apple-converted-space">
    <w:name w:val="apple-converted-space"/>
    <w:basedOn w:val="a0"/>
    <w:rsid w:val="00105103"/>
  </w:style>
  <w:style w:type="character" w:styleId="a5">
    <w:name w:val="Hyperlink"/>
    <w:basedOn w:val="a0"/>
    <w:rsid w:val="00105103"/>
    <w:rPr>
      <w:color w:val="0000FF"/>
      <w:u w:val="single"/>
    </w:rPr>
  </w:style>
  <w:style w:type="character" w:styleId="a6">
    <w:name w:val="Emphasis"/>
    <w:basedOn w:val="a0"/>
    <w:qFormat/>
    <w:rsid w:val="00105103"/>
    <w:rPr>
      <w:i/>
    </w:rPr>
  </w:style>
  <w:style w:type="character" w:styleId="a7">
    <w:name w:val="page number"/>
    <w:basedOn w:val="a0"/>
    <w:rsid w:val="00105103"/>
  </w:style>
  <w:style w:type="character" w:styleId="a8">
    <w:name w:val="Strong"/>
    <w:basedOn w:val="a0"/>
    <w:uiPriority w:val="22"/>
    <w:qFormat/>
    <w:rsid w:val="00105103"/>
    <w:rPr>
      <w:b/>
    </w:rPr>
  </w:style>
  <w:style w:type="character" w:customStyle="1" w:styleId="apple-style-span">
    <w:name w:val="apple-style-span"/>
    <w:basedOn w:val="a0"/>
    <w:rsid w:val="00105103"/>
  </w:style>
  <w:style w:type="paragraph" w:styleId="a9">
    <w:name w:val="Plain Text"/>
    <w:basedOn w:val="a"/>
    <w:rsid w:val="00105103"/>
    <w:pPr>
      <w:widowControl/>
      <w:jc w:val="left"/>
    </w:pPr>
    <w:rPr>
      <w:rFonts w:ascii="Arial" w:hAnsi="Arial"/>
      <w:kern w:val="0"/>
      <w:sz w:val="18"/>
    </w:rPr>
  </w:style>
  <w:style w:type="paragraph" w:styleId="aa">
    <w:name w:val="Body Text Indent"/>
    <w:basedOn w:val="a"/>
    <w:rsid w:val="00105103"/>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105103"/>
    <w:pPr>
      <w:ind w:firstLineChars="200" w:firstLine="420"/>
    </w:pPr>
    <w:rPr>
      <w:rFonts w:ascii="Calibri" w:hAnsi="Calibri"/>
    </w:rPr>
  </w:style>
  <w:style w:type="paragraph" w:styleId="ac">
    <w:name w:val="Normal (Web)"/>
    <w:basedOn w:val="a"/>
    <w:uiPriority w:val="99"/>
    <w:rsid w:val="00105103"/>
    <w:pPr>
      <w:widowControl/>
      <w:spacing w:before="100" w:beforeAutospacing="1" w:after="100" w:afterAutospacing="1"/>
      <w:jc w:val="left"/>
    </w:pPr>
    <w:rPr>
      <w:rFonts w:ascii="宋体" w:hAnsi="宋体"/>
      <w:kern w:val="0"/>
      <w:sz w:val="24"/>
    </w:rPr>
  </w:style>
  <w:style w:type="paragraph" w:customStyle="1" w:styleId="p0">
    <w:name w:val="p0"/>
    <w:basedOn w:val="a"/>
    <w:rsid w:val="00105103"/>
    <w:pPr>
      <w:widowControl/>
    </w:pPr>
    <w:rPr>
      <w:kern w:val="0"/>
    </w:rPr>
  </w:style>
  <w:style w:type="paragraph" w:customStyle="1" w:styleId="css">
    <w:name w:val="css"/>
    <w:basedOn w:val="a"/>
    <w:rsid w:val="00105103"/>
    <w:pPr>
      <w:widowControl/>
      <w:spacing w:before="100" w:beforeAutospacing="1" w:after="100" w:afterAutospacing="1"/>
      <w:jc w:val="left"/>
    </w:pPr>
    <w:rPr>
      <w:rFonts w:ascii="宋体" w:hAnsi="宋体"/>
      <w:color w:val="0F0000"/>
      <w:kern w:val="0"/>
      <w:sz w:val="18"/>
    </w:rPr>
  </w:style>
  <w:style w:type="paragraph" w:styleId="ad">
    <w:name w:val="footer"/>
    <w:basedOn w:val="a"/>
    <w:rsid w:val="00105103"/>
    <w:pPr>
      <w:tabs>
        <w:tab w:val="center" w:pos="4153"/>
        <w:tab w:val="right" w:pos="8306"/>
      </w:tabs>
      <w:snapToGrid w:val="0"/>
      <w:jc w:val="left"/>
    </w:pPr>
    <w:rPr>
      <w:sz w:val="18"/>
    </w:rPr>
  </w:style>
  <w:style w:type="paragraph" w:styleId="a4">
    <w:name w:val="Title"/>
    <w:basedOn w:val="a"/>
    <w:link w:val="a3"/>
    <w:qFormat/>
    <w:rsid w:val="00105103"/>
    <w:pPr>
      <w:widowControl/>
      <w:jc w:val="center"/>
    </w:pPr>
    <w:rPr>
      <w:b/>
      <w:sz w:val="28"/>
      <w:lang w:eastAsia="en-US"/>
    </w:rPr>
  </w:style>
  <w:style w:type="paragraph" w:styleId="ae">
    <w:name w:val="header"/>
    <w:basedOn w:val="a"/>
    <w:rsid w:val="00105103"/>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105103"/>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85942">
      <w:bodyDiv w:val="1"/>
      <w:marLeft w:val="0"/>
      <w:marRight w:val="0"/>
      <w:marTop w:val="0"/>
      <w:marBottom w:val="0"/>
      <w:divBdr>
        <w:top w:val="none" w:sz="0" w:space="0" w:color="auto"/>
        <w:left w:val="none" w:sz="0" w:space="0" w:color="auto"/>
        <w:bottom w:val="none" w:sz="0" w:space="0" w:color="auto"/>
        <w:right w:val="none" w:sz="0" w:space="0" w:color="auto"/>
      </w:divBdr>
    </w:div>
    <w:div w:id="174804996">
      <w:bodyDiv w:val="1"/>
      <w:marLeft w:val="0"/>
      <w:marRight w:val="0"/>
      <w:marTop w:val="0"/>
      <w:marBottom w:val="0"/>
      <w:divBdr>
        <w:top w:val="none" w:sz="0" w:space="0" w:color="auto"/>
        <w:left w:val="none" w:sz="0" w:space="0" w:color="auto"/>
        <w:bottom w:val="none" w:sz="0" w:space="0" w:color="auto"/>
        <w:right w:val="none" w:sz="0" w:space="0" w:color="auto"/>
      </w:divBdr>
    </w:div>
    <w:div w:id="356463791">
      <w:bodyDiv w:val="1"/>
      <w:marLeft w:val="0"/>
      <w:marRight w:val="0"/>
      <w:marTop w:val="0"/>
      <w:marBottom w:val="0"/>
      <w:divBdr>
        <w:top w:val="none" w:sz="0" w:space="0" w:color="auto"/>
        <w:left w:val="none" w:sz="0" w:space="0" w:color="auto"/>
        <w:bottom w:val="none" w:sz="0" w:space="0" w:color="auto"/>
        <w:right w:val="none" w:sz="0" w:space="0" w:color="auto"/>
      </w:divBdr>
      <w:divsChild>
        <w:div w:id="352533829">
          <w:marLeft w:val="288"/>
          <w:marRight w:val="0"/>
          <w:marTop w:val="0"/>
          <w:marBottom w:val="0"/>
          <w:divBdr>
            <w:top w:val="none" w:sz="0" w:space="0" w:color="auto"/>
            <w:left w:val="none" w:sz="0" w:space="0" w:color="auto"/>
            <w:bottom w:val="none" w:sz="0" w:space="0" w:color="auto"/>
            <w:right w:val="none" w:sz="0" w:space="0" w:color="auto"/>
          </w:divBdr>
        </w:div>
      </w:divsChild>
    </w:div>
    <w:div w:id="400063022">
      <w:bodyDiv w:val="1"/>
      <w:marLeft w:val="0"/>
      <w:marRight w:val="0"/>
      <w:marTop w:val="0"/>
      <w:marBottom w:val="0"/>
      <w:divBdr>
        <w:top w:val="none" w:sz="0" w:space="0" w:color="auto"/>
        <w:left w:val="none" w:sz="0" w:space="0" w:color="auto"/>
        <w:bottom w:val="none" w:sz="0" w:space="0" w:color="auto"/>
        <w:right w:val="none" w:sz="0" w:space="0" w:color="auto"/>
      </w:divBdr>
    </w:div>
    <w:div w:id="587425406">
      <w:bodyDiv w:val="1"/>
      <w:marLeft w:val="0"/>
      <w:marRight w:val="0"/>
      <w:marTop w:val="0"/>
      <w:marBottom w:val="0"/>
      <w:divBdr>
        <w:top w:val="none" w:sz="0" w:space="0" w:color="auto"/>
        <w:left w:val="none" w:sz="0" w:space="0" w:color="auto"/>
        <w:bottom w:val="none" w:sz="0" w:space="0" w:color="auto"/>
        <w:right w:val="none" w:sz="0" w:space="0" w:color="auto"/>
      </w:divBdr>
    </w:div>
    <w:div w:id="655885530">
      <w:bodyDiv w:val="1"/>
      <w:marLeft w:val="0"/>
      <w:marRight w:val="0"/>
      <w:marTop w:val="0"/>
      <w:marBottom w:val="0"/>
      <w:divBdr>
        <w:top w:val="none" w:sz="0" w:space="0" w:color="auto"/>
        <w:left w:val="none" w:sz="0" w:space="0" w:color="auto"/>
        <w:bottom w:val="none" w:sz="0" w:space="0" w:color="auto"/>
        <w:right w:val="none" w:sz="0" w:space="0" w:color="auto"/>
      </w:divBdr>
    </w:div>
    <w:div w:id="673804459">
      <w:bodyDiv w:val="1"/>
      <w:marLeft w:val="0"/>
      <w:marRight w:val="0"/>
      <w:marTop w:val="0"/>
      <w:marBottom w:val="0"/>
      <w:divBdr>
        <w:top w:val="none" w:sz="0" w:space="0" w:color="auto"/>
        <w:left w:val="none" w:sz="0" w:space="0" w:color="auto"/>
        <w:bottom w:val="none" w:sz="0" w:space="0" w:color="auto"/>
        <w:right w:val="none" w:sz="0" w:space="0" w:color="auto"/>
      </w:divBdr>
    </w:div>
    <w:div w:id="899023337">
      <w:bodyDiv w:val="1"/>
      <w:marLeft w:val="0"/>
      <w:marRight w:val="0"/>
      <w:marTop w:val="0"/>
      <w:marBottom w:val="0"/>
      <w:divBdr>
        <w:top w:val="none" w:sz="0" w:space="0" w:color="auto"/>
        <w:left w:val="none" w:sz="0" w:space="0" w:color="auto"/>
        <w:bottom w:val="none" w:sz="0" w:space="0" w:color="auto"/>
        <w:right w:val="none" w:sz="0" w:space="0" w:color="auto"/>
      </w:divBdr>
    </w:div>
    <w:div w:id="1018116006">
      <w:bodyDiv w:val="1"/>
      <w:marLeft w:val="0"/>
      <w:marRight w:val="0"/>
      <w:marTop w:val="0"/>
      <w:marBottom w:val="0"/>
      <w:divBdr>
        <w:top w:val="none" w:sz="0" w:space="0" w:color="auto"/>
        <w:left w:val="none" w:sz="0" w:space="0" w:color="auto"/>
        <w:bottom w:val="none" w:sz="0" w:space="0" w:color="auto"/>
        <w:right w:val="none" w:sz="0" w:space="0" w:color="auto"/>
      </w:divBdr>
    </w:div>
    <w:div w:id="1094858737">
      <w:bodyDiv w:val="1"/>
      <w:marLeft w:val="0"/>
      <w:marRight w:val="0"/>
      <w:marTop w:val="0"/>
      <w:marBottom w:val="0"/>
      <w:divBdr>
        <w:top w:val="none" w:sz="0" w:space="0" w:color="auto"/>
        <w:left w:val="none" w:sz="0" w:space="0" w:color="auto"/>
        <w:bottom w:val="none" w:sz="0" w:space="0" w:color="auto"/>
        <w:right w:val="none" w:sz="0" w:space="0" w:color="auto"/>
      </w:divBdr>
    </w:div>
    <w:div w:id="1110976061">
      <w:bodyDiv w:val="1"/>
      <w:marLeft w:val="0"/>
      <w:marRight w:val="0"/>
      <w:marTop w:val="0"/>
      <w:marBottom w:val="0"/>
      <w:divBdr>
        <w:top w:val="none" w:sz="0" w:space="0" w:color="auto"/>
        <w:left w:val="none" w:sz="0" w:space="0" w:color="auto"/>
        <w:bottom w:val="none" w:sz="0" w:space="0" w:color="auto"/>
        <w:right w:val="none" w:sz="0" w:space="0" w:color="auto"/>
      </w:divBdr>
    </w:div>
    <w:div w:id="1743865389">
      <w:bodyDiv w:val="1"/>
      <w:marLeft w:val="0"/>
      <w:marRight w:val="0"/>
      <w:marTop w:val="0"/>
      <w:marBottom w:val="0"/>
      <w:divBdr>
        <w:top w:val="none" w:sz="0" w:space="0" w:color="auto"/>
        <w:left w:val="none" w:sz="0" w:space="0" w:color="auto"/>
        <w:bottom w:val="none" w:sz="0" w:space="0" w:color="auto"/>
        <w:right w:val="none" w:sz="0" w:space="0" w:color="auto"/>
      </w:divBdr>
    </w:div>
    <w:div w:id="1785688497">
      <w:bodyDiv w:val="1"/>
      <w:marLeft w:val="0"/>
      <w:marRight w:val="0"/>
      <w:marTop w:val="0"/>
      <w:marBottom w:val="0"/>
      <w:divBdr>
        <w:top w:val="none" w:sz="0" w:space="0" w:color="auto"/>
        <w:left w:val="none" w:sz="0" w:space="0" w:color="auto"/>
        <w:bottom w:val="none" w:sz="0" w:space="0" w:color="auto"/>
        <w:right w:val="none" w:sz="0" w:space="0" w:color="auto"/>
      </w:divBdr>
      <w:divsChild>
        <w:div w:id="2111462015">
          <w:marLeft w:val="288"/>
          <w:marRight w:val="0"/>
          <w:marTop w:val="0"/>
          <w:marBottom w:val="0"/>
          <w:divBdr>
            <w:top w:val="none" w:sz="0" w:space="0" w:color="auto"/>
            <w:left w:val="none" w:sz="0" w:space="0" w:color="auto"/>
            <w:bottom w:val="none" w:sz="0" w:space="0" w:color="auto"/>
            <w:right w:val="none" w:sz="0" w:space="0" w:color="auto"/>
          </w:divBdr>
        </w:div>
      </w:divsChild>
    </w:div>
    <w:div w:id="1824812258">
      <w:bodyDiv w:val="1"/>
      <w:marLeft w:val="0"/>
      <w:marRight w:val="0"/>
      <w:marTop w:val="0"/>
      <w:marBottom w:val="0"/>
      <w:divBdr>
        <w:top w:val="none" w:sz="0" w:space="0" w:color="auto"/>
        <w:left w:val="none" w:sz="0" w:space="0" w:color="auto"/>
        <w:bottom w:val="none" w:sz="0" w:space="0" w:color="auto"/>
        <w:right w:val="none" w:sz="0" w:space="0" w:color="auto"/>
      </w:divBdr>
    </w:div>
    <w:div w:id="1915818181">
      <w:bodyDiv w:val="1"/>
      <w:marLeft w:val="0"/>
      <w:marRight w:val="0"/>
      <w:marTop w:val="0"/>
      <w:marBottom w:val="0"/>
      <w:divBdr>
        <w:top w:val="none" w:sz="0" w:space="0" w:color="auto"/>
        <w:left w:val="none" w:sz="0" w:space="0" w:color="auto"/>
        <w:bottom w:val="none" w:sz="0" w:space="0" w:color="auto"/>
        <w:right w:val="none" w:sz="0" w:space="0" w:color="auto"/>
      </w:divBdr>
    </w:div>
    <w:div w:id="1987781036">
      <w:bodyDiv w:val="1"/>
      <w:marLeft w:val="0"/>
      <w:marRight w:val="0"/>
      <w:marTop w:val="0"/>
      <w:marBottom w:val="0"/>
      <w:divBdr>
        <w:top w:val="none" w:sz="0" w:space="0" w:color="auto"/>
        <w:left w:val="none" w:sz="0" w:space="0" w:color="auto"/>
        <w:bottom w:val="none" w:sz="0" w:space="0" w:color="auto"/>
        <w:right w:val="none" w:sz="0" w:space="0" w:color="auto"/>
      </w:divBdr>
    </w:div>
    <w:div w:id="1992441144">
      <w:bodyDiv w:val="1"/>
      <w:marLeft w:val="0"/>
      <w:marRight w:val="0"/>
      <w:marTop w:val="0"/>
      <w:marBottom w:val="0"/>
      <w:divBdr>
        <w:top w:val="none" w:sz="0" w:space="0" w:color="auto"/>
        <w:left w:val="none" w:sz="0" w:space="0" w:color="auto"/>
        <w:bottom w:val="none" w:sz="0" w:space="0" w:color="auto"/>
        <w:right w:val="none" w:sz="0" w:space="0" w:color="auto"/>
      </w:divBdr>
    </w:div>
    <w:div w:id="20625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3D2D8BA-9283-144E-844F-03FED20B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PresentationFormat/>
  <Lines>6</Lines>
  <Paragraphs>1</Paragraphs>
  <Slides>0</Slides>
  <Notes>0</Notes>
  <HiddenSlides>0</HiddenSlides>
  <MMClips>0</MMClips>
  <ScaleCrop>false</ScaleCrop>
  <Company>WWW.YlmF.CoM</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Admin</cp:lastModifiedBy>
  <cp:revision>3</cp:revision>
  <cp:lastPrinted>2013-11-12T01:54:00Z</cp:lastPrinted>
  <dcterms:created xsi:type="dcterms:W3CDTF">2021-02-25T08:46:00Z</dcterms:created>
  <dcterms:modified xsi:type="dcterms:W3CDTF">2021-02-25T09:16:00Z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