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联想ThinkBook#前途#系列话题营销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联想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科技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9</w:t>
      </w:r>
      <w:r>
        <w:rPr>
          <w:rFonts w:hint="eastAsia" w:ascii="微软雅黑" w:hAnsi="微软雅黑" w:eastAsia="微软雅黑"/>
          <w:sz w:val="21"/>
          <w:szCs w:val="21"/>
        </w:rPr>
        <w:t>-1</w:t>
      </w:r>
      <w:r>
        <w:rPr>
          <w:rFonts w:ascii="微软雅黑" w:hAnsi="微软雅黑" w:eastAsia="微软雅黑"/>
          <w:sz w:val="21"/>
          <w:szCs w:val="21"/>
        </w:rPr>
        <w:t>0</w:t>
      </w:r>
    </w:p>
    <w:p>
      <w:pPr>
        <w:rPr>
          <w:rFonts w:hint="eastAsia" w:ascii="微软雅黑" w:hAnsi="微软雅黑" w:eastAsia="微软雅黑"/>
          <w:b w:val="0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</w:rPr>
        <w:t>话题营销类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这是最坏的时代，也是最好的时代，世贸组织预计新冠肺炎期间是“史上最大的崩溃”，中国青年报：疫情下的互联网流量井喷将为新行业加速。在这个最坏的时代破局而立，塑造一个最好的时代。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把握2020这一关键时机，为ThinkBook打造“破局”全新品牌形象！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制造全民话题「前途」，强势打造ThinkBook品牌精神，以话题旋涡激荡及裹挟所有人一起，“以思考重构世界”！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Times New Roman"/>
          <w:kern w:val="2"/>
          <w:sz w:val="21"/>
          <w:szCs w:val="20"/>
        </w:rPr>
      </w:pPr>
      <w:r>
        <w:rPr>
          <w:rFonts w:ascii="微软雅黑" w:hAnsi="微软雅黑" w:eastAsia="微软雅黑" w:cs="Times New Roman"/>
          <w:kern w:val="2"/>
          <w:sz w:val="21"/>
          <w:szCs w:val="20"/>
        </w:rPr>
        <w:t>ThinkBook  X  王源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《前途》话题片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后疫情下，ThinkBook品牌升级战役借大趋势共鸣和2020年的新青年就业的时代关注话题。借由创造#前途#话题，通过代言人王源讲述自己的前途故事，掀起ThinkBook#前途#话题战役。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ascii="微软雅黑" w:hAnsi="微软雅黑" w:eastAsia="微软雅黑" w:cs="Times New Roman"/>
          <w:kern w:val="2"/>
          <w:sz w:val="21"/>
          <w:szCs w:val="20"/>
        </w:rPr>
        <w:t xml:space="preserve">ThinkBook 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《各有前途》 音乐剧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续王源#前途#篇后，夯实ThinkBook创造本产品定位，邀请2020年度在新职业领域的顶流KOL演绎自己的前途。和歌手李斯丹妮、脱口秀演员李雪琴、短视频制作者某幻君一起#各有才艺各有前途#，鼓励中国年轻人走出新前途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0"/>
        </w:rPr>
        <w:t>全民话题，官媒盛赞：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前途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话题登上微博热搜，引发热议。获得人民日报三连赞，近百家家官媒转发。央视新闻为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各有才艺各有前途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站台，借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ThinkBook 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前途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#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话题鼓励中国青年勇于探索，坚守自己的热爱。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0"/>
        </w:rPr>
        <w:t>百位名流点赞：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近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150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位社会名人、科技顶流、娱乐领袖点赞，在名人圈层获得广泛的好评与影响。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kern w:val="2"/>
          <w:sz w:val="21"/>
          <w:szCs w:val="2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 w:cs="Times New Roman"/>
          <w:b/>
          <w:kern w:val="2"/>
          <w:sz w:val="21"/>
          <w:szCs w:val="20"/>
        </w:rPr>
        <w:t>品牌影响力扩张：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前途的话题战役，大大提升了</w:t>
      </w:r>
      <w:r>
        <w:rPr>
          <w:rFonts w:ascii="微软雅黑" w:hAnsi="微软雅黑" w:eastAsia="微软雅黑" w:cs="Times New Roman"/>
          <w:kern w:val="2"/>
          <w:sz w:val="21"/>
          <w:szCs w:val="20"/>
        </w:rPr>
        <w:t>ThinkBook</w:t>
      </w:r>
      <w:r>
        <w:rPr>
          <w:rFonts w:hint="eastAsia" w:ascii="微软雅黑" w:hAnsi="微软雅黑" w:eastAsia="微软雅黑" w:cs="Times New Roman"/>
          <w:kern w:val="2"/>
          <w:sz w:val="21"/>
          <w:szCs w:val="20"/>
        </w:rPr>
        <w:t>品牌知名度，为品牌积累粉丝，为产品及销售打好基础。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114300" distR="114300">
            <wp:extent cx="4463415" cy="3888740"/>
            <wp:effectExtent l="0" t="0" r="13335" b="165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341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4609465" cy="4235450"/>
            <wp:effectExtent l="0" t="0" r="635" b="127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4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420" w:firstLineChars="200"/>
        <w:jc w:val="center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ascii="微软雅黑" w:hAnsi="微软雅黑" w:eastAsia="微软雅黑"/>
          <w:b/>
          <w:sz w:val="21"/>
          <w:szCs w:val="21"/>
        </w:rPr>
        <w:drawing>
          <wp:inline distT="0" distB="0" distL="0" distR="0">
            <wp:extent cx="3082290" cy="2331085"/>
            <wp:effectExtent l="0" t="0" r="3810" b="12065"/>
            <wp:docPr id="31" name="图片 30" descr="C:\Users\29702\AppData\Local\Temp\WeChat Files\63e8df794e0e05f47940824a54c267f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29702\AppData\Local\Temp\WeChat Files\63e8df794e0e05f47940824a54c267f.png"/>
                    <pic:cNvPicPr/>
                  </pic:nvPicPr>
                  <pic:blipFill>
                    <a:blip r:embed="rId9" cstate="email"/>
                    <a:srcRect b="14954"/>
                    <a:stretch>
                      <a:fillRect/>
                    </a:stretch>
                  </pic:blipFill>
                  <pic:spPr>
                    <a:xfrm>
                      <a:off x="0" y="0"/>
                      <a:ext cx="3082290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baseline"/>
        <w:rPr>
          <w:rFonts w:hint="eastAsia" w:ascii="微软雅黑" w:hAnsi="微软雅黑" w:eastAsia="微软雅黑"/>
          <w:b/>
          <w:sz w:val="21"/>
          <w:szCs w:val="21"/>
        </w:rPr>
      </w:pPr>
      <w:r>
        <w:drawing>
          <wp:inline distT="0" distB="0" distL="114300" distR="114300">
            <wp:extent cx="4785995" cy="1691640"/>
            <wp:effectExtent l="0" t="0" r="14605" b="38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599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视频连接：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《前途》正片：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"http://t.cn/A6GtUnX1"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http://t.cn/A6GtUnX1</w:t>
      </w:r>
      <w:r>
        <w:rPr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《各有前途》正片：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"http://t.cn/A6GqxIKR"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http://t.cn/A6GqxIKR</w:t>
      </w:r>
      <w:r>
        <w:rPr>
          <w:rFonts w:ascii="微软雅黑" w:hAnsi="微软雅黑" w:eastAsia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前途</w:t>
      </w:r>
      <w:r>
        <w:rPr>
          <w:rFonts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系列全民话题。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全网总曝光量</w:t>
      </w:r>
      <w:r>
        <w:rPr>
          <w:rFonts w:ascii="微软雅黑" w:hAnsi="微软雅黑" w:eastAsia="微软雅黑"/>
          <w:b/>
          <w:bCs/>
          <w:sz w:val="21"/>
          <w:szCs w:val="21"/>
        </w:rPr>
        <w:t>5.7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亿</w:t>
      </w:r>
      <w:r>
        <w:rPr>
          <w:rFonts w:ascii="微软雅黑" w:hAnsi="微软雅黑" w:eastAsia="微软雅黑"/>
          <w:b/>
          <w:bCs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，讨论总量</w:t>
      </w:r>
      <w:r>
        <w:rPr>
          <w:rFonts w:ascii="微软雅黑" w:hAnsi="微软雅黑" w:eastAsia="微软雅黑"/>
          <w:b/>
          <w:bCs/>
          <w:sz w:val="21"/>
          <w:szCs w:val="21"/>
        </w:rPr>
        <w:t>337.1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万</w:t>
      </w:r>
      <w:r>
        <w:rPr>
          <w:rFonts w:ascii="微软雅黑" w:hAnsi="微软雅黑" w:eastAsia="微软雅黑"/>
          <w:b/>
          <w:bCs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，视频播放总量</w:t>
      </w:r>
      <w:r>
        <w:rPr>
          <w:rFonts w:ascii="微软雅黑" w:hAnsi="微软雅黑" w:eastAsia="微软雅黑"/>
          <w:b/>
          <w:bCs/>
          <w:sz w:val="21"/>
          <w:szCs w:val="21"/>
        </w:rPr>
        <w:t>1.2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亿</w:t>
      </w:r>
      <w:r>
        <w:rPr>
          <w:rFonts w:ascii="微软雅黑" w:hAnsi="微软雅黑" w:eastAsia="微软雅黑"/>
          <w:b/>
          <w:bCs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#2020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年轻人前途</w:t>
      </w:r>
      <w:r>
        <w:rPr>
          <w:rFonts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登上热搜。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热搜榜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第</w:t>
      </w:r>
      <w:r>
        <w:rPr>
          <w:rFonts w:ascii="微软雅黑" w:hAnsi="微软雅黑" w:eastAsia="微软雅黑"/>
          <w:b/>
          <w:bCs/>
          <w:sz w:val="21"/>
          <w:szCs w:val="21"/>
        </w:rPr>
        <w:t>6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名</w:t>
      </w:r>
      <w:r>
        <w:rPr>
          <w:rFonts w:hint="eastAsia" w:ascii="微软雅黑" w:hAnsi="微软雅黑" w:eastAsia="微软雅黑"/>
          <w:sz w:val="21"/>
          <w:szCs w:val="21"/>
        </w:rPr>
        <w:t>，话题阅读量</w:t>
      </w:r>
      <w:r>
        <w:rPr>
          <w:rFonts w:ascii="微软雅黑" w:hAnsi="微软雅黑" w:eastAsia="微软雅黑"/>
          <w:b/>
          <w:bCs/>
          <w:sz w:val="21"/>
          <w:szCs w:val="21"/>
        </w:rPr>
        <w:t>4.7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亿</w:t>
      </w:r>
      <w:r>
        <w:rPr>
          <w:rFonts w:hint="eastAsia" w:ascii="微软雅黑" w:hAnsi="微软雅黑" w:eastAsia="微软雅黑"/>
          <w:sz w:val="21"/>
          <w:szCs w:val="21"/>
        </w:rPr>
        <w:t>，讨论量</w:t>
      </w:r>
      <w:r>
        <w:rPr>
          <w:rFonts w:ascii="微软雅黑" w:hAnsi="微软雅黑" w:eastAsia="微软雅黑"/>
          <w:b/>
          <w:bCs/>
          <w:sz w:val="21"/>
          <w:szCs w:val="21"/>
        </w:rPr>
        <w:t>315.7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万</w:t>
      </w:r>
      <w:r>
        <w:rPr>
          <w:rFonts w:hint="eastAsia" w:ascii="微软雅黑" w:hAnsi="微软雅黑" w:eastAsia="微软雅黑"/>
          <w:sz w:val="21"/>
          <w:szCs w:val="21"/>
        </w:rPr>
        <w:t>，《前途》视频播放总量超</w:t>
      </w:r>
      <w:r>
        <w:rPr>
          <w:rFonts w:ascii="微软雅黑" w:hAnsi="微软雅黑" w:eastAsia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亿</w:t>
      </w:r>
      <w:r>
        <w:rPr>
          <w:rFonts w:ascii="微软雅黑" w:hAnsi="微软雅黑" w:eastAsia="微软雅黑"/>
          <w:b/>
          <w:bCs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人民日报三连赞！</w:t>
      </w:r>
      <w:r>
        <w:rPr>
          <w:rFonts w:hint="eastAsia" w:ascii="微软雅黑" w:hAnsi="微软雅黑" w:eastAsia="微软雅黑"/>
          <w:sz w:val="21"/>
          <w:szCs w:val="21"/>
        </w:rPr>
        <w:t>中国日报、新华日报等</w:t>
      </w:r>
      <w:r>
        <w:rPr>
          <w:rFonts w:ascii="微软雅黑" w:hAnsi="微软雅黑" w:eastAsia="微软雅黑"/>
          <w:b/>
          <w:bCs/>
          <w:sz w:val="21"/>
          <w:szCs w:val="21"/>
        </w:rPr>
        <w:t>59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家官媒</w:t>
      </w:r>
      <w:r>
        <w:rPr>
          <w:rFonts w:hint="eastAsia" w:ascii="微软雅黑" w:hAnsi="微软雅黑" w:eastAsia="微软雅黑"/>
          <w:sz w:val="21"/>
          <w:szCs w:val="21"/>
        </w:rPr>
        <w:t>共同打</w:t>
      </w:r>
      <w:r>
        <w:rPr>
          <w:rFonts w:ascii="微软雅黑" w:hAnsi="微软雅黑" w:eastAsia="微软雅黑"/>
          <w:sz w:val="21"/>
          <w:szCs w:val="21"/>
        </w:rPr>
        <w:t>Call</w:t>
      </w:r>
      <w:r>
        <w:rPr>
          <w:rFonts w:hint="eastAsia" w:ascii="微软雅黑" w:hAnsi="微软雅黑" w:eastAsia="微软雅黑"/>
          <w:sz w:val="21"/>
          <w:szCs w:val="21"/>
        </w:rPr>
        <w:t>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近</w:t>
      </w:r>
      <w:r>
        <w:rPr>
          <w:rFonts w:ascii="微软雅黑" w:hAnsi="微软雅黑" w:eastAsia="微软雅黑"/>
          <w:b/>
          <w:bCs/>
          <w:sz w:val="21"/>
          <w:szCs w:val="21"/>
        </w:rPr>
        <w:t>100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位</w:t>
      </w:r>
      <w:r>
        <w:rPr>
          <w:rFonts w:hint="eastAsia" w:ascii="微软雅黑" w:hAnsi="微软雅黑" w:eastAsia="微软雅黑"/>
          <w:sz w:val="21"/>
          <w:szCs w:val="21"/>
        </w:rPr>
        <w:t>社会名人、科技顶流、娱乐领袖点赞。</w:t>
      </w:r>
      <w:r>
        <w:rPr>
          <w:rFonts w:ascii="微软雅黑" w:hAnsi="微软雅黑" w:eastAsia="微软雅黑"/>
          <w:sz w:val="21"/>
          <w:szCs w:val="21"/>
        </w:rPr>
        <w:t xml:space="preserve"> B</w:t>
      </w:r>
      <w:r>
        <w:rPr>
          <w:rFonts w:hint="eastAsia" w:ascii="微软雅黑" w:hAnsi="微软雅黑" w:eastAsia="微软雅黑"/>
          <w:sz w:val="21"/>
          <w:szCs w:val="21"/>
        </w:rPr>
        <w:t>站、腾讯视频、爱奇艺等视频媒体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重磅位置推荐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leftChars="0" w:hanging="420"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各有才艺各有前途</w:t>
      </w:r>
      <w:r>
        <w:rPr>
          <w:rFonts w:ascii="微软雅黑" w:hAnsi="微软雅黑" w:eastAsia="微软雅黑"/>
          <w:b/>
          <w:bCs/>
          <w:sz w:val="21"/>
          <w:szCs w:val="21"/>
        </w:rPr>
        <w:t>#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再引全民热议。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话题阅读量超过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1亿</w:t>
      </w:r>
      <w:r>
        <w:rPr>
          <w:rFonts w:hint="eastAsia" w:ascii="微软雅黑" w:hAnsi="微软雅黑" w:eastAsia="微软雅黑"/>
          <w:sz w:val="21"/>
          <w:szCs w:val="21"/>
        </w:rPr>
        <w:t>，讨论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21.4万</w:t>
      </w:r>
      <w:r>
        <w:rPr>
          <w:rFonts w:hint="eastAsia" w:ascii="微软雅黑" w:hAnsi="微软雅黑" w:eastAsia="微软雅黑"/>
          <w:sz w:val="21"/>
          <w:szCs w:val="21"/>
        </w:rPr>
        <w:t>，《各有前途》视频播放总量超</w:t>
      </w:r>
      <w:r>
        <w:rPr>
          <w:rFonts w:ascii="微软雅黑" w:hAnsi="微软雅黑" w:eastAsia="微软雅黑"/>
          <w:b/>
          <w:bCs/>
          <w:sz w:val="21"/>
          <w:szCs w:val="21"/>
        </w:rPr>
        <w:t>2000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万</w:t>
      </w:r>
      <w:r>
        <w:rPr>
          <w:rFonts w:ascii="微软雅黑" w:hAnsi="微软雅黑" w:eastAsia="微软雅黑"/>
          <w:b/>
          <w:bCs/>
          <w:sz w:val="21"/>
          <w:szCs w:val="21"/>
        </w:rPr>
        <w:t>+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央视新闻盛赞！</w:t>
      </w:r>
      <w:r>
        <w:rPr>
          <w:rFonts w:ascii="微软雅黑" w:hAnsi="微软雅黑" w:eastAsia="微软雅黑"/>
          <w:b/>
          <w:bCs/>
          <w:sz w:val="21"/>
          <w:szCs w:val="21"/>
        </w:rPr>
        <w:t>50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家</w:t>
      </w:r>
      <w:r>
        <w:rPr>
          <w:rFonts w:hint="eastAsia" w:ascii="微软雅黑" w:hAnsi="微软雅黑" w:eastAsia="微软雅黑"/>
          <w:sz w:val="21"/>
          <w:szCs w:val="21"/>
        </w:rPr>
        <w:t>官媒共同打</w:t>
      </w:r>
      <w:r>
        <w:rPr>
          <w:rFonts w:ascii="微软雅黑" w:hAnsi="微软雅黑" w:eastAsia="微软雅黑"/>
          <w:sz w:val="21"/>
          <w:szCs w:val="21"/>
        </w:rPr>
        <w:t>call</w:t>
      </w:r>
      <w:r>
        <w:rPr>
          <w:rFonts w:hint="eastAsia" w:ascii="微软雅黑" w:hAnsi="微软雅黑" w:eastAsia="微软雅黑"/>
          <w:sz w:val="21"/>
          <w:szCs w:val="21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/>
          <w:color w:val="FF0000"/>
          <w:szCs w:val="21"/>
          <w:lang w:val="en-US" w:eastAsia="zh-CN"/>
        </w:rPr>
      </w:pPr>
      <w:r>
        <w:rPr>
          <w:rFonts w:ascii="微软雅黑" w:hAnsi="微软雅黑" w:eastAsia="微软雅黑"/>
          <w:sz w:val="21"/>
          <w:szCs w:val="21"/>
        </w:rPr>
        <w:t>100+</w:t>
      </w:r>
      <w:r>
        <w:rPr>
          <w:rFonts w:hint="eastAsia" w:ascii="微软雅黑" w:hAnsi="微软雅黑" w:eastAsia="微软雅黑"/>
          <w:sz w:val="21"/>
          <w:szCs w:val="21"/>
        </w:rPr>
        <w:t>社会名人点赞品牌短片《各有前途》。</w:t>
      </w:r>
      <w:r>
        <w:rPr>
          <w:rFonts w:ascii="微软雅黑" w:hAnsi="微软雅黑" w:eastAsia="微软雅黑"/>
          <w:sz w:val="21"/>
          <w:szCs w:val="21"/>
        </w:rPr>
        <w:t>B</w:t>
      </w:r>
      <w:r>
        <w:rPr>
          <w:rFonts w:hint="eastAsia" w:ascii="微软雅黑" w:hAnsi="微软雅黑" w:eastAsia="微软雅黑"/>
          <w:sz w:val="21"/>
          <w:szCs w:val="21"/>
        </w:rPr>
        <w:t>站、腾讯视频、爱奇艺等头部视频媒体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首页置顶。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27B7E0"/>
    <w:multiLevelType w:val="singleLevel"/>
    <w:tmpl w:val="6C27B7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76C5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3CD4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6FBC"/>
    <w:rsid w:val="00FE70B2"/>
    <w:rsid w:val="00FE7398"/>
    <w:rsid w:val="2B951EBA"/>
    <w:rsid w:val="379E2EDE"/>
    <w:rsid w:val="58E00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uiPriority w:val="99"/>
    <w:rPr>
      <w:sz w:val="18"/>
      <w:szCs w:val="18"/>
    </w:rPr>
  </w:style>
  <w:style w:type="paragraph" w:styleId="6">
    <w:name w:val="footer"/>
    <w:basedOn w:val="1"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2B4DDB-849D-4E9D-A108-205F4C229B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5</Pages>
  <Words>255</Words>
  <Characters>1454</Characters>
  <Lines>12</Lines>
  <Paragraphs>3</Paragraphs>
  <TotalTime>3</TotalTime>
  <ScaleCrop>false</ScaleCrop>
  <LinksUpToDate>false</LinksUpToDate>
  <CharactersWithSpaces>1706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2021-01-29T05:44:00Z</dcterms:created>
  <dc:creator>雨林木风</dc:creator>
  <cp:lastModifiedBy>韩旭</cp:lastModifiedBy>
  <cp:lastPrinted>2012-10-11T08:46:00Z</cp:lastPrinted>
  <dcterms:modified xsi:type="dcterms:W3CDTF">2021-03-01T08:58:04Z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