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1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宝尊电商</w:t>
      </w:r>
    </w:p>
    <w:p>
      <w:pPr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官方网址：</w:t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"https://www.baozun.com/cn/index.html" </w:instrText>
      </w:r>
      <w:r>
        <w:rPr>
          <w:rFonts w:ascii="微软雅黑" w:hAnsi="微软雅黑" w:eastAsia="微软雅黑"/>
        </w:rPr>
        <w:fldChar w:fldCharType="separate"/>
      </w:r>
      <w:r>
        <w:rPr>
          <w:rStyle w:val="15"/>
          <w:rFonts w:ascii="微软雅黑" w:hAnsi="微软雅黑" w:eastAsia="微软雅黑"/>
        </w:rPr>
        <w:t>https://www.baozun.com/cn/index.html</w:t>
      </w:r>
      <w:r>
        <w:rPr>
          <w:rFonts w:ascii="微软雅黑" w:hAnsi="微软雅黑" w:eastAsia="微软雅黑"/>
        </w:rPr>
        <w:fldChar w:fldCharType="end"/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  <w:color w:val="auto"/>
        </w:rPr>
        <w:t>年度数字营销影响力代理公司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公司简介及核心优势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宝尊数字营销团队合作品牌数量达260家，横跨8大行业。宝尊数字营销团队始终从品牌的生意策略出发，以消费者生命周期推移为目标，充分挖掘用户在各个场景中的行为数据；以大数据为核心，以有销售力的创意为手段，以科技产品降本增效，以媒介提效收割，为消费者创造无缝的、全闭环式的消费体验，助力品牌实践品销合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#优势1：宝尊电商数字营销</w:t>
      </w:r>
      <w:r>
        <w:rPr>
          <w:rFonts w:ascii="微软雅黑" w:hAnsi="微软雅黑" w:eastAsia="微软雅黑"/>
        </w:rPr>
        <w:t>团队现已超过300人</w:t>
      </w:r>
      <w:r>
        <w:rPr>
          <w:rFonts w:hint="eastAsia" w:ascii="微软雅黑" w:hAnsi="微软雅黑" w:eastAsia="微软雅黑"/>
        </w:rPr>
        <w:t>，细分7大垂直部门，</w:t>
      </w:r>
      <w:r>
        <w:rPr>
          <w:rFonts w:ascii="微软雅黑" w:hAnsi="微软雅黑" w:eastAsia="微软雅黑"/>
        </w:rPr>
        <w:t>包括电商策略、媒体投放、内容社交、视觉创意、</w:t>
      </w:r>
      <w:r>
        <w:rPr>
          <w:rFonts w:hint="eastAsia" w:ascii="微软雅黑" w:hAnsi="微软雅黑" w:eastAsia="微软雅黑"/>
        </w:rPr>
        <w:t>CRM、</w:t>
      </w:r>
      <w:r>
        <w:rPr>
          <w:rFonts w:ascii="微软雅黑" w:hAnsi="微软雅黑" w:eastAsia="微软雅黑"/>
        </w:rPr>
        <w:t>大数据营销</w:t>
      </w:r>
      <w:r>
        <w:rPr>
          <w:rFonts w:hint="eastAsia" w:ascii="微软雅黑" w:hAnsi="微软雅黑" w:eastAsia="微软雅黑"/>
        </w:rPr>
        <w:t>以及</w:t>
      </w:r>
      <w:r>
        <w:rPr>
          <w:rFonts w:ascii="微软雅黑" w:hAnsi="微软雅黑" w:eastAsia="微软雅黑"/>
        </w:rPr>
        <w:t>Mar-Tech小组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为品牌客户</w:t>
      </w:r>
      <w:r>
        <w:rPr>
          <w:rFonts w:hint="eastAsia" w:ascii="微软雅黑" w:hAnsi="微软雅黑" w:eastAsia="微软雅黑"/>
        </w:rPr>
        <w:t>提供从策略咨询到整案执行的一体化服务。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3218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#</w:t>
      </w:r>
      <w:r>
        <w:rPr>
          <w:rFonts w:ascii="微软雅黑" w:hAnsi="微软雅黑" w:eastAsia="微软雅黑"/>
          <w:b/>
          <w:bCs/>
        </w:rPr>
        <w:t>优势</w:t>
      </w:r>
      <w:r>
        <w:rPr>
          <w:rFonts w:hint="eastAsia" w:ascii="微软雅黑" w:hAnsi="微软雅黑" w:eastAsia="微软雅黑"/>
          <w:b/>
          <w:bCs/>
        </w:rPr>
        <w:t>2：内容营销实力升级，短视频与直播业务扩张迅速</w:t>
      </w:r>
    </w:p>
    <w:p>
      <w:pPr>
        <w:pStyle w:val="20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lang w:eastAsia="zh-CN"/>
        </w:rPr>
      </w:pPr>
      <w:r>
        <w:rPr>
          <w:rFonts w:ascii="微软雅黑" w:hAnsi="微软雅黑" w:eastAsia="微软雅黑"/>
        </w:rPr>
        <w:t>宝尊成为阿里首批认证的唯一集</w:t>
      </w:r>
      <w:r>
        <w:rPr>
          <w:rFonts w:hint="eastAsia" w:ascii="微软雅黑" w:hAnsi="微软雅黑" w:eastAsia="微软雅黑"/>
        </w:rPr>
        <w:t>直播/图文/视频/活动策划的综合服务商</w:t>
      </w:r>
      <w:r>
        <w:rPr>
          <w:rFonts w:hint="eastAsia" w:ascii="微软雅黑" w:hAnsi="微软雅黑" w:eastAsia="微软雅黑"/>
          <w:lang w:eastAsia="zh-CN"/>
        </w:rPr>
        <w:t>；</w:t>
      </w:r>
    </w:p>
    <w:p>
      <w:pPr>
        <w:pStyle w:val="20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在短视频方面，宝尊可针对品牌需求进行精品视频/种草视频/流量切片视频等多品类短视频矩阵产出</w:t>
      </w:r>
      <w:r>
        <w:rPr>
          <w:rFonts w:hint="eastAsia" w:ascii="微软雅黑" w:hAnsi="微软雅黑" w:eastAsia="微软雅黑"/>
          <w:lang w:eastAsia="zh-CN"/>
        </w:rPr>
        <w:t>；</w:t>
      </w:r>
    </w:p>
    <w:p>
      <w:pPr>
        <w:pStyle w:val="20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直播方面，自建宝尊红人库以及直播基地，可承接店铺自播业务，最优的达人及明星直播匹配策略以及为品牌提供高品质的PGC直播定制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720715" cy="32181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3218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720715" cy="32181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5720715" cy="3218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#优势3：品销活动执行能力强，全年超千场平台营销活动，</w:t>
      </w:r>
      <w:r>
        <w:rPr>
          <w:rFonts w:ascii="微软雅黑" w:hAnsi="微软雅黑" w:eastAsia="微软雅黑"/>
          <w:b/>
          <w:bCs/>
        </w:rPr>
        <w:t>SS级品销活动持续全年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整合对消费者、产品以及营销场景的三方思考，为多个品牌定制品销营销方案。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32181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#</w:t>
      </w:r>
      <w:r>
        <w:rPr>
          <w:rFonts w:ascii="微软雅黑" w:hAnsi="微软雅黑" w:eastAsia="微软雅黑"/>
          <w:b/>
          <w:bCs/>
        </w:rPr>
        <w:t>优势</w:t>
      </w:r>
      <w:r>
        <w:rPr>
          <w:rFonts w:hint="eastAsia" w:ascii="微软雅黑" w:hAnsi="微软雅黑" w:eastAsia="微软雅黑"/>
          <w:b/>
          <w:bCs/>
        </w:rPr>
        <w:t>4：灵活运用TMIC货品测试，助力品牌新品销售爆发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通过“大数据X小样本”组合数据服务，赋能产品优化与创新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32181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#</w:t>
      </w:r>
      <w:r>
        <w:rPr>
          <w:rFonts w:ascii="微软雅黑" w:hAnsi="微软雅黑" w:eastAsia="微软雅黑"/>
          <w:b/>
          <w:bCs/>
        </w:rPr>
        <w:t>优势</w:t>
      </w:r>
      <w:r>
        <w:rPr>
          <w:rFonts w:hint="eastAsia" w:ascii="微软雅黑" w:hAnsi="微软雅黑" w:eastAsia="微软雅黑"/>
          <w:b/>
          <w:bCs/>
        </w:rPr>
        <w:t>5：全域数据合作深度更进一步，助力多行业的数据快速落地应用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策略中心洞察行业数据，指导品牌整体的生意决策，挖掘品牌增长点，数据银行全面管理品牌电商运营的全链路，将人群包与应用工具融合。天猫在首次建立“消费者运营”服务商垂直市场后，重磅发布FAST&amp;GROW“天猫消费者运营行业准入服务商”榜单，宝尊荣获“全托管服务商”、“全链路营销TOP1服务商”、“消费者运营场景高阶服务商”、“行业准入策略中心服务商”、“奢品中心TOP3服务商”5项权威认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720715" cy="32181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#优势6</w:t>
      </w:r>
      <w:r>
        <w:rPr>
          <w:rFonts w:ascii="微软雅黑" w:hAnsi="微软雅黑" w:eastAsia="微软雅黑"/>
          <w:b/>
          <w:bCs/>
        </w:rPr>
        <w:t>：</w:t>
      </w:r>
      <w:r>
        <w:rPr>
          <w:rFonts w:hint="eastAsia" w:ascii="微软雅黑" w:hAnsi="微软雅黑" w:eastAsia="微软雅黑"/>
          <w:b/>
          <w:bCs/>
        </w:rPr>
        <w:t>全球品牌电商行业盛会发起者，八月再度致敬了不起的电商人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宝尊电商BECS全球品牌电商峰会，</w:t>
      </w:r>
      <w:r>
        <w:rPr>
          <w:rFonts w:hint="eastAsia" w:ascii="微软雅黑" w:hAnsi="微软雅黑" w:eastAsia="微软雅黑"/>
        </w:rPr>
        <w:t>从2016年举办至今，已成为品牌电商行业备受瞩目的盛会。鉴于疫情影响，该峰会于20年5月首次“云召开” ，邀请来自政府专家、电商平台、品牌方、媒体人的25+位大咖共同解析后疫情时代的电商发展迷局。累计超过11240位电商人击掌参与。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20年8月，宝尊举办品牌电商之夜，携手200多位国内外顶级品牌代表，共话“后疫情时代的电商”，为电商人举杯，为生意增长蓄力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32181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Cs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数字营销领域突出成绩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在2020年度，宝尊数字营销团队与诸多知名品牌合力打造的优质营销案例，先后斩获金鼠标、I</w:t>
      </w:r>
      <w:r>
        <w:rPr>
          <w:rFonts w:ascii="微软雅黑" w:hAnsi="微软雅黑" w:eastAsia="微软雅黑"/>
        </w:rPr>
        <w:t>AI</w:t>
      </w:r>
      <w:r>
        <w:rPr>
          <w:rFonts w:hint="eastAsia" w:ascii="微软雅黑" w:hAnsi="微软雅黑" w:eastAsia="微软雅黑"/>
        </w:rPr>
        <w:t>营销奖、金投赏、虎啸奖、艾菲奖、艾奇奖、金麦奖、上海国际广告奖等30+项营销荣誉奖项。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32181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88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在数字营销以及跨界</w:t>
      </w:r>
      <w:r>
        <w:rPr>
          <w:rFonts w:ascii="微软雅黑" w:hAnsi="微软雅黑" w:eastAsia="微软雅黑"/>
        </w:rPr>
        <w:t>营销</w:t>
      </w:r>
      <w:r>
        <w:rPr>
          <w:rFonts w:hint="eastAsia" w:ascii="微软雅黑" w:hAnsi="微软雅黑" w:eastAsia="微软雅黑"/>
        </w:rPr>
        <w:t>当时的</w:t>
      </w:r>
      <w:r>
        <w:rPr>
          <w:rFonts w:ascii="微软雅黑" w:hAnsi="微软雅黑" w:eastAsia="微软雅黑"/>
        </w:rPr>
        <w:t>新</w:t>
      </w:r>
      <w:r>
        <w:rPr>
          <w:rFonts w:hint="eastAsia" w:ascii="微软雅黑" w:hAnsi="微软雅黑" w:eastAsia="微软雅黑"/>
        </w:rPr>
        <w:t>趋势下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宝尊与</w:t>
      </w:r>
      <w:r>
        <w:rPr>
          <w:rFonts w:ascii="微软雅黑" w:hAnsi="微软雅黑" w:eastAsia="微软雅黑"/>
        </w:rPr>
        <w:t>三星</w:t>
      </w:r>
      <w:r>
        <w:rPr>
          <w:rFonts w:hint="eastAsia" w:ascii="微软雅黑" w:hAnsi="微软雅黑" w:eastAsia="微软雅黑"/>
        </w:rPr>
        <w:t>合作案例</w:t>
      </w:r>
      <w:r>
        <w:rPr>
          <w:rFonts w:ascii="微软雅黑" w:hAnsi="微软雅黑" w:eastAsia="微软雅黑"/>
        </w:rPr>
        <w:t>《数据助力品牌开启艺术家居时代》，从数据出发，挖掘消费者细分需求，通过站外种草、明星直播、精准投放等营销方式，</w:t>
      </w:r>
      <w:r>
        <w:rPr>
          <w:rFonts w:hint="eastAsia" w:ascii="微软雅黑" w:hAnsi="微软雅黑" w:eastAsia="微软雅黑"/>
        </w:rPr>
        <w:t>人群资产总量增加3</w:t>
      </w:r>
      <w:r>
        <w:rPr>
          <w:rFonts w:ascii="微软雅黑" w:hAnsi="微软雅黑" w:eastAsia="微软雅黑"/>
        </w:rPr>
        <w:t>XX%，</w:t>
      </w:r>
      <w:r>
        <w:rPr>
          <w:rFonts w:hint="eastAsia" w:ascii="微软雅黑" w:hAnsi="微软雅黑" w:eastAsia="微软雅黑"/>
        </w:rPr>
        <w:t>客单价同比提升</w:t>
      </w:r>
      <w:r>
        <w:rPr>
          <w:rFonts w:ascii="微软雅黑" w:hAnsi="微软雅黑" w:eastAsia="微软雅黑"/>
        </w:rPr>
        <w:t>1X.X%。</w:t>
      </w:r>
      <w:r>
        <w:rPr>
          <w:rFonts w:hint="eastAsia" w:ascii="微软雅黑" w:hAnsi="微软雅黑" w:eastAsia="微软雅黑"/>
        </w:rPr>
        <w:t>与李维斯</w:t>
      </w:r>
      <w:r>
        <w:rPr>
          <w:rFonts w:ascii="微软雅黑" w:hAnsi="微软雅黑" w:eastAsia="微软雅黑"/>
        </w:rPr>
        <w:t>跨界联名打造</w:t>
      </w:r>
      <w:r>
        <w:rPr>
          <w:rFonts w:hint="eastAsia" w:ascii="微软雅黑" w:hAnsi="微软雅黑" w:eastAsia="微软雅黑"/>
        </w:rPr>
        <w:t>的</w:t>
      </w:r>
      <w:r>
        <w:rPr>
          <w:rFonts w:ascii="微软雅黑" w:hAnsi="微软雅黑" w:eastAsia="微软雅黑"/>
        </w:rPr>
        <w:t>《马力欧云作战，新品上市战“疫”》，</w:t>
      </w:r>
      <w:r>
        <w:rPr>
          <w:rFonts w:hint="eastAsia" w:ascii="微软雅黑" w:hAnsi="微软雅黑" w:eastAsia="微软雅黑"/>
        </w:rPr>
        <w:t>则</w:t>
      </w:r>
      <w:r>
        <w:rPr>
          <w:rFonts w:ascii="微软雅黑" w:hAnsi="微软雅黑" w:eastAsia="微软雅黑"/>
        </w:rPr>
        <w:t>在疫情期间</w:t>
      </w:r>
      <w:r>
        <w:rPr>
          <w:rFonts w:hint="eastAsia" w:ascii="微软雅黑" w:hAnsi="微软雅黑" w:eastAsia="微软雅黑"/>
        </w:rPr>
        <w:t>助力品牌</w:t>
      </w:r>
      <w:r>
        <w:rPr>
          <w:rFonts w:ascii="微软雅黑" w:hAnsi="微软雅黑" w:eastAsia="微软雅黑"/>
        </w:rPr>
        <w:t>利用新品抢占流量与销售先机</w:t>
      </w:r>
      <w:r>
        <w:rPr>
          <w:rFonts w:hint="eastAsia" w:ascii="微软雅黑" w:hAnsi="微软雅黑" w:eastAsia="微软雅黑"/>
        </w:rPr>
        <w:t>，最终新客占比9</w:t>
      </w:r>
      <w:r>
        <w:rPr>
          <w:rFonts w:ascii="微软雅黑" w:hAnsi="微软雅黑" w:eastAsia="微软雅黑"/>
        </w:rPr>
        <w:t>X%，</w:t>
      </w:r>
      <w:r>
        <w:rPr>
          <w:rFonts w:hint="eastAsia" w:ascii="微软雅黑" w:hAnsi="微软雅黑" w:eastAsia="微软雅黑"/>
        </w:rPr>
        <w:t>新买家贡献8</w:t>
      </w:r>
      <w:r>
        <w:rPr>
          <w:rFonts w:ascii="微软雅黑" w:hAnsi="微软雅黑" w:eastAsia="微软雅黑"/>
        </w:rPr>
        <w:t>X%，</w:t>
      </w:r>
      <w:r>
        <w:rPr>
          <w:rFonts w:hint="eastAsia" w:ascii="微软雅黑" w:hAnsi="微软雅黑" w:eastAsia="微软雅黑"/>
        </w:rPr>
        <w:t>沉淀大量人群资产同时，当日销售跃居全年单日销售T</w:t>
      </w:r>
      <w:r>
        <w:rPr>
          <w:rFonts w:ascii="微软雅黑" w:hAnsi="微软雅黑" w:eastAsia="微软雅黑"/>
        </w:rPr>
        <w:t>OP3；</w:t>
      </w:r>
      <w:r>
        <w:rPr>
          <w:rFonts w:hint="eastAsia" w:ascii="微软雅黑" w:hAnsi="微软雅黑" w:eastAsia="微软雅黑"/>
        </w:rPr>
        <w:t>在西门子家电《高效跨端整合，大促蓄水三重奏》案例中，宝尊助力品牌</w:t>
      </w:r>
      <w:r>
        <w:rPr>
          <w:rFonts w:ascii="微软雅黑" w:hAnsi="微软雅黑" w:eastAsia="微软雅黑"/>
        </w:rPr>
        <w:t>在</w:t>
      </w:r>
      <w:r>
        <w:rPr>
          <w:rFonts w:hint="eastAsia" w:ascii="微软雅黑" w:hAnsi="微软雅黑" w:eastAsia="微软雅黑"/>
        </w:rPr>
        <w:t>天猫</w:t>
      </w:r>
      <w:r>
        <w:rPr>
          <w:rFonts w:ascii="微软雅黑" w:hAnsi="微软雅黑" w:eastAsia="微软雅黑"/>
        </w:rPr>
        <w:t>超品日活动、双11开门红以及双11</w:t>
      </w:r>
      <w:r>
        <w:rPr>
          <w:rFonts w:hint="eastAsia" w:ascii="微软雅黑" w:hAnsi="微软雅黑" w:eastAsia="微软雅黑"/>
        </w:rPr>
        <w:t>终极</w:t>
      </w:r>
      <w:r>
        <w:rPr>
          <w:rFonts w:ascii="微软雅黑" w:hAnsi="微软雅黑" w:eastAsia="微软雅黑"/>
        </w:rPr>
        <w:t>爆发期三个阶段，以循序渐进的人群蓄水及运营策略，品销活动+媒介组合+数据赋能，三位一体全域发力，最终</w:t>
      </w:r>
      <w:r>
        <w:rPr>
          <w:rFonts w:hint="eastAsia" w:ascii="微软雅黑" w:hAnsi="微软雅黑" w:eastAsia="微软雅黑"/>
        </w:rPr>
        <w:t>成功构建全域完整营销链路，</w:t>
      </w:r>
      <w:r>
        <w:rPr>
          <w:rFonts w:ascii="微软雅黑" w:hAnsi="微软雅黑" w:eastAsia="微软雅黑"/>
        </w:rPr>
        <w:t>GMV</w:t>
      </w:r>
      <w:r>
        <w:rPr>
          <w:rFonts w:hint="eastAsia" w:ascii="微软雅黑" w:hAnsi="微软雅黑" w:eastAsia="微软雅黑"/>
        </w:rPr>
        <w:t>较2019年同比增长超86%，媒介触达曝光率高达96%，品牌活跃消费者同比提升200%，多个重点细分类目稳居TOP1。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此外在2020年，宝尊再次获得</w:t>
      </w:r>
      <w:r>
        <w:rPr>
          <w:rFonts w:ascii="微软雅黑" w:hAnsi="微软雅黑" w:eastAsia="微软雅黑"/>
        </w:rPr>
        <w:t>有着“营销奥斯卡”之称的艾菲奖。宝尊为星巴克打造的《突破时空界限，星享无界体验》案例，以一场穿越时空的会员夜直播，串联起会员无界体验。</w:t>
      </w:r>
      <w:r>
        <w:rPr>
          <w:rFonts w:hint="eastAsia" w:ascii="微软雅黑" w:hAnsi="微软雅黑" w:eastAsia="微软雅黑"/>
        </w:rPr>
        <w:t>会员夜当日品牌新会员增长20万 ，相当于旗舰店日常招募会员的100倍。当日线下会员上翻5万 ，远超预期。会员夜活动R</w:t>
      </w:r>
      <w:r>
        <w:rPr>
          <w:rFonts w:ascii="微软雅黑" w:hAnsi="微软雅黑" w:eastAsia="微软雅黑"/>
        </w:rPr>
        <w:t>OI</w:t>
      </w:r>
      <w:r>
        <w:rPr>
          <w:rFonts w:hint="eastAsia" w:ascii="微软雅黑" w:hAnsi="微软雅黑" w:eastAsia="微软雅黑"/>
        </w:rPr>
        <w:t>近30，当天销售额相当于旗舰店日常 28 天的店铺销售总和，等同于星巴克2018 年 的天猫超级品牌日（2018年12月14日）销售额，且新买家数、转化率提升显著。该案例</w:t>
      </w:r>
      <w:r>
        <w:rPr>
          <w:rFonts w:ascii="微软雅黑" w:hAnsi="微软雅黑" w:eastAsia="微软雅黑"/>
        </w:rPr>
        <w:t>在2020年大中华区艾菲奖会员营销类斩获铜奖，</w:t>
      </w:r>
      <w:r>
        <w:rPr>
          <w:rFonts w:hint="eastAsia" w:ascii="微软雅黑" w:hAnsi="微软雅黑" w:eastAsia="微软雅黑"/>
        </w:rPr>
        <w:t>也</w:t>
      </w:r>
      <w:r>
        <w:rPr>
          <w:rFonts w:ascii="微软雅黑" w:hAnsi="微软雅黑" w:eastAsia="微软雅黑"/>
        </w:rPr>
        <w:t>是会员营销赛道唯一的得奖案例。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多项荣誉的斩获，再度彰显</w:t>
      </w:r>
      <w:r>
        <w:rPr>
          <w:rFonts w:hint="eastAsia" w:ascii="微软雅黑" w:hAnsi="微软雅黑" w:eastAsia="微软雅黑"/>
        </w:rPr>
        <w:t>宝尊</w:t>
      </w:r>
      <w:r>
        <w:rPr>
          <w:rFonts w:ascii="微软雅黑" w:hAnsi="微软雅黑" w:eastAsia="微软雅黑"/>
        </w:rPr>
        <w:t>在营销新趋势下快速应对的反应力，数据赋能有质增长的实践力，</w:t>
      </w:r>
      <w:r>
        <w:rPr>
          <w:rFonts w:hint="eastAsia" w:ascii="微软雅黑" w:hAnsi="微软雅黑" w:eastAsia="微软雅黑"/>
        </w:rPr>
        <w:t>以及业内营销影响力。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服务的主要客户</w:t>
      </w:r>
      <w:bookmarkStart w:id="0" w:name="_GoBack"/>
      <w:bookmarkEnd w:id="0"/>
    </w:p>
    <w:p>
      <w:pPr>
        <w:pStyle w:val="20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服饰：</w:t>
      </w:r>
      <w:r>
        <w:rPr>
          <w:rFonts w:ascii="微软雅黑" w:hAnsi="微软雅黑" w:eastAsia="微软雅黑"/>
        </w:rPr>
        <w:t xml:space="preserve"> NIKE、Calvin Klein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Z</w:t>
      </w:r>
      <w:r>
        <w:rPr>
          <w:rFonts w:hint="eastAsia" w:ascii="微软雅黑" w:hAnsi="微软雅黑" w:eastAsia="微软雅黑"/>
        </w:rPr>
        <w:t>ara、I.T、GUESS</w:t>
      </w:r>
    </w:p>
    <w:p>
      <w:pPr>
        <w:pStyle w:val="20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3C数码：微软、GoPro、Nokia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Adobe、</w:t>
      </w:r>
      <w:r>
        <w:rPr>
          <w:rFonts w:hint="eastAsia" w:ascii="微软雅黑" w:hAnsi="微软雅黑" w:eastAsia="微软雅黑"/>
        </w:rPr>
        <w:t>腾讯X</w:t>
      </w:r>
      <w:r>
        <w:rPr>
          <w:rFonts w:ascii="微软雅黑" w:hAnsi="微软雅黑" w:eastAsia="微软雅黑"/>
        </w:rPr>
        <w:t>S</w:t>
      </w:r>
      <w:r>
        <w:rPr>
          <w:rFonts w:hint="eastAsia" w:ascii="微软雅黑" w:hAnsi="微软雅黑" w:eastAsia="微软雅黑"/>
        </w:rPr>
        <w:t>witch</w:t>
      </w:r>
    </w:p>
    <w:p>
      <w:pPr>
        <w:pStyle w:val="20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汽车：米其林轮胎、广汽三菱、壳牌、德国马牌、固异特</w:t>
      </w:r>
    </w:p>
    <w:p>
      <w:pPr>
        <w:pStyle w:val="20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家电：</w:t>
      </w:r>
      <w:r>
        <w:rPr>
          <w:rFonts w:ascii="微软雅黑" w:hAnsi="微软雅黑" w:eastAsia="微软雅黑"/>
        </w:rPr>
        <w:t>Philips、Panasonic、</w:t>
      </w:r>
      <w:r>
        <w:rPr>
          <w:rFonts w:hint="eastAsia" w:ascii="微软雅黑" w:hAnsi="微软雅黑" w:eastAsia="微软雅黑"/>
        </w:rPr>
        <w:t>OSIM、Bosch、惠人</w:t>
      </w:r>
    </w:p>
    <w:p>
      <w:pPr>
        <w:pStyle w:val="20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食品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</w:rPr>
        <w:t>星巴克、</w:t>
      </w:r>
      <w:r>
        <w:rPr>
          <w:rFonts w:ascii="微软雅黑" w:hAnsi="微软雅黑" w:eastAsia="微软雅黑"/>
        </w:rPr>
        <w:t>哈根达斯、Godiva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汉堡王、</w:t>
      </w:r>
      <w:r>
        <w:rPr>
          <w:rFonts w:hint="eastAsia" w:ascii="微软雅黑" w:hAnsi="微软雅黑" w:eastAsia="微软雅黑"/>
        </w:rPr>
        <w:t>德克士</w:t>
      </w:r>
    </w:p>
    <w:p>
      <w:pPr>
        <w:pStyle w:val="20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家居建材：S</w:t>
      </w:r>
      <w:r>
        <w:rPr>
          <w:rFonts w:ascii="微软雅黑" w:hAnsi="微软雅黑" w:eastAsia="微软雅黑"/>
        </w:rPr>
        <w:t>AKURA</w:t>
      </w:r>
      <w:r>
        <w:rPr>
          <w:rFonts w:hint="eastAsia" w:ascii="微软雅黑" w:hAnsi="微软雅黑" w:eastAsia="微软雅黑"/>
        </w:rPr>
        <w:t>樱花、Legrand</w:t>
      </w:r>
      <w:r>
        <w:rPr>
          <w:rFonts w:ascii="微软雅黑" w:hAnsi="微软雅黑" w:eastAsia="微软雅黑"/>
        </w:rPr>
        <w:t>、TEMPUR</w:t>
      </w:r>
      <w:r>
        <w:rPr>
          <w:rFonts w:hint="eastAsia" w:ascii="微软雅黑" w:hAnsi="微软雅黑" w:eastAsia="微软雅黑"/>
        </w:rPr>
        <w:t>、多乐士、</w:t>
      </w:r>
      <w:r>
        <w:rPr>
          <w:rFonts w:ascii="微软雅黑" w:hAnsi="微软雅黑" w:eastAsia="微软雅黑"/>
        </w:rPr>
        <w:t>staub</w:t>
      </w:r>
    </w:p>
    <w:p>
      <w:pPr>
        <w:pStyle w:val="20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美妆</w:t>
      </w:r>
      <w:r>
        <w:rPr>
          <w:rFonts w:ascii="微软雅黑" w:hAnsi="微软雅黑" w:eastAsia="微软雅黑"/>
        </w:rPr>
        <w:t>/快消：</w:t>
      </w:r>
      <w:r>
        <w:rPr>
          <w:rFonts w:hint="eastAsia" w:ascii="微软雅黑" w:hAnsi="微软雅黑" w:eastAsia="微软雅黑"/>
        </w:rPr>
        <w:t xml:space="preserve"> Lamer、雅诗兰黛、POLA、悦木之源、立白</w:t>
      </w:r>
    </w:p>
    <w:p>
      <w:pPr>
        <w:pStyle w:val="20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奢品：博柏利、古驰、汤丽柏琦、</w:t>
      </w:r>
      <w:r>
        <w:rPr>
          <w:rFonts w:ascii="微软雅黑" w:hAnsi="微软雅黑" w:eastAsia="微软雅黑"/>
        </w:rPr>
        <w:t>NET-A-PORTER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浪琴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（</w:t>
      </w:r>
      <w:r>
        <w:rPr>
          <w:rFonts w:hint="eastAsia" w:ascii="微软雅黑" w:hAnsi="微软雅黑" w:eastAsia="微软雅黑"/>
        </w:rPr>
        <w:t>各行业部分服务客户展示</w:t>
      </w:r>
      <w:r>
        <w:rPr>
          <w:rFonts w:ascii="微软雅黑" w:hAnsi="微软雅黑" w:eastAsia="微软雅黑"/>
        </w:rPr>
        <w:t>）</w:t>
      </w:r>
    </w:p>
    <w:p>
      <w:pPr>
        <w:pStyle w:val="2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F3B97"/>
    <w:multiLevelType w:val="multilevel"/>
    <w:tmpl w:val="350F3B9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3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69D"/>
    <w:rsid w:val="00004F1D"/>
    <w:rsid w:val="00007859"/>
    <w:rsid w:val="00044F04"/>
    <w:rsid w:val="00052D88"/>
    <w:rsid w:val="000532E1"/>
    <w:rsid w:val="00056791"/>
    <w:rsid w:val="0006079A"/>
    <w:rsid w:val="000631F9"/>
    <w:rsid w:val="00064A6F"/>
    <w:rsid w:val="00065C2D"/>
    <w:rsid w:val="00071CE5"/>
    <w:rsid w:val="00077EC5"/>
    <w:rsid w:val="00084DCC"/>
    <w:rsid w:val="0008523E"/>
    <w:rsid w:val="000915E6"/>
    <w:rsid w:val="0009383D"/>
    <w:rsid w:val="00097129"/>
    <w:rsid w:val="000979A5"/>
    <w:rsid w:val="000B0AC3"/>
    <w:rsid w:val="000C2638"/>
    <w:rsid w:val="000D05FE"/>
    <w:rsid w:val="000E18A5"/>
    <w:rsid w:val="000E2A45"/>
    <w:rsid w:val="000E34A8"/>
    <w:rsid w:val="000F00CF"/>
    <w:rsid w:val="000F5168"/>
    <w:rsid w:val="000F63B2"/>
    <w:rsid w:val="00105103"/>
    <w:rsid w:val="00112736"/>
    <w:rsid w:val="00112AAF"/>
    <w:rsid w:val="00114DD5"/>
    <w:rsid w:val="001265C9"/>
    <w:rsid w:val="00131A61"/>
    <w:rsid w:val="00137669"/>
    <w:rsid w:val="001464CD"/>
    <w:rsid w:val="00146A94"/>
    <w:rsid w:val="001540DA"/>
    <w:rsid w:val="001562B1"/>
    <w:rsid w:val="001579EE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55B9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0979"/>
    <w:rsid w:val="0020719F"/>
    <w:rsid w:val="00210A2F"/>
    <w:rsid w:val="00212E4B"/>
    <w:rsid w:val="00215F48"/>
    <w:rsid w:val="00220884"/>
    <w:rsid w:val="0022117C"/>
    <w:rsid w:val="0022693C"/>
    <w:rsid w:val="00232662"/>
    <w:rsid w:val="00242F41"/>
    <w:rsid w:val="00250580"/>
    <w:rsid w:val="00252186"/>
    <w:rsid w:val="00255B1F"/>
    <w:rsid w:val="00264520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45A9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3428C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6B8C"/>
    <w:rsid w:val="003A7889"/>
    <w:rsid w:val="003B73CF"/>
    <w:rsid w:val="003C78A2"/>
    <w:rsid w:val="003C7B74"/>
    <w:rsid w:val="003D30CE"/>
    <w:rsid w:val="003D543A"/>
    <w:rsid w:val="003E1D93"/>
    <w:rsid w:val="003E2159"/>
    <w:rsid w:val="003E2E89"/>
    <w:rsid w:val="003E42EA"/>
    <w:rsid w:val="003E57F4"/>
    <w:rsid w:val="003F1D64"/>
    <w:rsid w:val="003F3BB6"/>
    <w:rsid w:val="003F3F93"/>
    <w:rsid w:val="003F410F"/>
    <w:rsid w:val="003F4BD3"/>
    <w:rsid w:val="003F5064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8B"/>
    <w:rsid w:val="00470C6C"/>
    <w:rsid w:val="00475A9D"/>
    <w:rsid w:val="0048122B"/>
    <w:rsid w:val="004847F6"/>
    <w:rsid w:val="00484916"/>
    <w:rsid w:val="004861A7"/>
    <w:rsid w:val="00486735"/>
    <w:rsid w:val="0048758B"/>
    <w:rsid w:val="00487FD0"/>
    <w:rsid w:val="004A4904"/>
    <w:rsid w:val="004B2F18"/>
    <w:rsid w:val="004C409B"/>
    <w:rsid w:val="004C539E"/>
    <w:rsid w:val="004D259F"/>
    <w:rsid w:val="004D3EF9"/>
    <w:rsid w:val="004D53A9"/>
    <w:rsid w:val="004D77F4"/>
    <w:rsid w:val="004E459E"/>
    <w:rsid w:val="004E5DD7"/>
    <w:rsid w:val="004E704D"/>
    <w:rsid w:val="004E7646"/>
    <w:rsid w:val="004F1399"/>
    <w:rsid w:val="004F63B1"/>
    <w:rsid w:val="004F7523"/>
    <w:rsid w:val="005002D8"/>
    <w:rsid w:val="0052080E"/>
    <w:rsid w:val="0053360D"/>
    <w:rsid w:val="005344CB"/>
    <w:rsid w:val="00535A1F"/>
    <w:rsid w:val="005479C8"/>
    <w:rsid w:val="005504E6"/>
    <w:rsid w:val="00553C75"/>
    <w:rsid w:val="0055479D"/>
    <w:rsid w:val="00561216"/>
    <w:rsid w:val="0056203F"/>
    <w:rsid w:val="005652CE"/>
    <w:rsid w:val="00567477"/>
    <w:rsid w:val="0057443D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1391"/>
    <w:rsid w:val="005C515B"/>
    <w:rsid w:val="005D5D19"/>
    <w:rsid w:val="005D614B"/>
    <w:rsid w:val="005D77D7"/>
    <w:rsid w:val="005E4E84"/>
    <w:rsid w:val="006010A2"/>
    <w:rsid w:val="006126FE"/>
    <w:rsid w:val="00613CE9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6A2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C3360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3785E"/>
    <w:rsid w:val="00753753"/>
    <w:rsid w:val="007538EE"/>
    <w:rsid w:val="00757BD4"/>
    <w:rsid w:val="00770C5C"/>
    <w:rsid w:val="007724C9"/>
    <w:rsid w:val="00783763"/>
    <w:rsid w:val="007847FC"/>
    <w:rsid w:val="00787A78"/>
    <w:rsid w:val="00795109"/>
    <w:rsid w:val="007A0451"/>
    <w:rsid w:val="007A4C06"/>
    <w:rsid w:val="007B2D27"/>
    <w:rsid w:val="007C0828"/>
    <w:rsid w:val="007C3F70"/>
    <w:rsid w:val="007C4C7A"/>
    <w:rsid w:val="007D17CC"/>
    <w:rsid w:val="007D5451"/>
    <w:rsid w:val="007D76B6"/>
    <w:rsid w:val="007E53E5"/>
    <w:rsid w:val="007F6422"/>
    <w:rsid w:val="00813515"/>
    <w:rsid w:val="0081588E"/>
    <w:rsid w:val="008159A4"/>
    <w:rsid w:val="00820C09"/>
    <w:rsid w:val="00822325"/>
    <w:rsid w:val="00822FF5"/>
    <w:rsid w:val="00825032"/>
    <w:rsid w:val="0083009F"/>
    <w:rsid w:val="00831CFD"/>
    <w:rsid w:val="0085738D"/>
    <w:rsid w:val="008612D4"/>
    <w:rsid w:val="008674D7"/>
    <w:rsid w:val="00872C8B"/>
    <w:rsid w:val="00874946"/>
    <w:rsid w:val="00880022"/>
    <w:rsid w:val="00881A4A"/>
    <w:rsid w:val="00891CAC"/>
    <w:rsid w:val="008A1763"/>
    <w:rsid w:val="008A1E2D"/>
    <w:rsid w:val="008B2E54"/>
    <w:rsid w:val="008B6085"/>
    <w:rsid w:val="008C2693"/>
    <w:rsid w:val="008D12FC"/>
    <w:rsid w:val="008E0ED7"/>
    <w:rsid w:val="008E508C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63F08"/>
    <w:rsid w:val="0097433A"/>
    <w:rsid w:val="0098226A"/>
    <w:rsid w:val="009823A9"/>
    <w:rsid w:val="00983853"/>
    <w:rsid w:val="009849FB"/>
    <w:rsid w:val="009A7E78"/>
    <w:rsid w:val="009B0289"/>
    <w:rsid w:val="009B0E2C"/>
    <w:rsid w:val="009C299C"/>
    <w:rsid w:val="009C29B7"/>
    <w:rsid w:val="009C6E37"/>
    <w:rsid w:val="009E0326"/>
    <w:rsid w:val="009E0D6A"/>
    <w:rsid w:val="009E47E6"/>
    <w:rsid w:val="009E6B5F"/>
    <w:rsid w:val="009E6D94"/>
    <w:rsid w:val="009F7D3B"/>
    <w:rsid w:val="00A03263"/>
    <w:rsid w:val="00A13235"/>
    <w:rsid w:val="00A16EE8"/>
    <w:rsid w:val="00A17315"/>
    <w:rsid w:val="00A24029"/>
    <w:rsid w:val="00A25451"/>
    <w:rsid w:val="00A26AE6"/>
    <w:rsid w:val="00A27228"/>
    <w:rsid w:val="00A3528B"/>
    <w:rsid w:val="00A35C7F"/>
    <w:rsid w:val="00A3778A"/>
    <w:rsid w:val="00A37970"/>
    <w:rsid w:val="00A4032C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1C24"/>
    <w:rsid w:val="00A8458E"/>
    <w:rsid w:val="00A849B8"/>
    <w:rsid w:val="00A86FCA"/>
    <w:rsid w:val="00A959BF"/>
    <w:rsid w:val="00AA5416"/>
    <w:rsid w:val="00AB326E"/>
    <w:rsid w:val="00AB5A65"/>
    <w:rsid w:val="00AC6E5A"/>
    <w:rsid w:val="00AD1E2C"/>
    <w:rsid w:val="00AE7F81"/>
    <w:rsid w:val="00B05B17"/>
    <w:rsid w:val="00B06504"/>
    <w:rsid w:val="00B31A03"/>
    <w:rsid w:val="00B33245"/>
    <w:rsid w:val="00B35B50"/>
    <w:rsid w:val="00B36BD0"/>
    <w:rsid w:val="00B413D5"/>
    <w:rsid w:val="00B54EBC"/>
    <w:rsid w:val="00B55C17"/>
    <w:rsid w:val="00B71E01"/>
    <w:rsid w:val="00B8317D"/>
    <w:rsid w:val="00B84BCF"/>
    <w:rsid w:val="00B92438"/>
    <w:rsid w:val="00B925C8"/>
    <w:rsid w:val="00B93BD6"/>
    <w:rsid w:val="00B93E3B"/>
    <w:rsid w:val="00BA0329"/>
    <w:rsid w:val="00BB0E07"/>
    <w:rsid w:val="00BB1A99"/>
    <w:rsid w:val="00BC1804"/>
    <w:rsid w:val="00BD527B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7A"/>
    <w:rsid w:val="00C171FB"/>
    <w:rsid w:val="00C17A40"/>
    <w:rsid w:val="00C240AF"/>
    <w:rsid w:val="00C27CF2"/>
    <w:rsid w:val="00C37F8E"/>
    <w:rsid w:val="00C40E03"/>
    <w:rsid w:val="00C428EB"/>
    <w:rsid w:val="00C42C75"/>
    <w:rsid w:val="00C5015C"/>
    <w:rsid w:val="00C516C8"/>
    <w:rsid w:val="00C51C0E"/>
    <w:rsid w:val="00C653FB"/>
    <w:rsid w:val="00C657FA"/>
    <w:rsid w:val="00C65E59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D00B0"/>
    <w:rsid w:val="00CE55AC"/>
    <w:rsid w:val="00CF2A5F"/>
    <w:rsid w:val="00D13BC3"/>
    <w:rsid w:val="00D14F03"/>
    <w:rsid w:val="00D16EDC"/>
    <w:rsid w:val="00D409BB"/>
    <w:rsid w:val="00D438D7"/>
    <w:rsid w:val="00D44E6B"/>
    <w:rsid w:val="00D5007A"/>
    <w:rsid w:val="00D5060C"/>
    <w:rsid w:val="00D51098"/>
    <w:rsid w:val="00D5598B"/>
    <w:rsid w:val="00D56BD0"/>
    <w:rsid w:val="00D63679"/>
    <w:rsid w:val="00D6725D"/>
    <w:rsid w:val="00D71A2E"/>
    <w:rsid w:val="00D731FC"/>
    <w:rsid w:val="00D80973"/>
    <w:rsid w:val="00D86D31"/>
    <w:rsid w:val="00DB3708"/>
    <w:rsid w:val="00DB60D1"/>
    <w:rsid w:val="00DC397E"/>
    <w:rsid w:val="00DC3EBF"/>
    <w:rsid w:val="00DC3FCF"/>
    <w:rsid w:val="00DF3B4D"/>
    <w:rsid w:val="00E004F9"/>
    <w:rsid w:val="00E10DBE"/>
    <w:rsid w:val="00E14A7D"/>
    <w:rsid w:val="00E171EA"/>
    <w:rsid w:val="00E23547"/>
    <w:rsid w:val="00E336C0"/>
    <w:rsid w:val="00E457D7"/>
    <w:rsid w:val="00E46527"/>
    <w:rsid w:val="00E478DB"/>
    <w:rsid w:val="00E52687"/>
    <w:rsid w:val="00E60CF7"/>
    <w:rsid w:val="00E60DF3"/>
    <w:rsid w:val="00E6258D"/>
    <w:rsid w:val="00E67104"/>
    <w:rsid w:val="00E745ED"/>
    <w:rsid w:val="00E77E2B"/>
    <w:rsid w:val="00E8120B"/>
    <w:rsid w:val="00E846BA"/>
    <w:rsid w:val="00E84AE8"/>
    <w:rsid w:val="00E86C47"/>
    <w:rsid w:val="00E92CC7"/>
    <w:rsid w:val="00E93D45"/>
    <w:rsid w:val="00EA0C8A"/>
    <w:rsid w:val="00EA5079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14E4E"/>
    <w:rsid w:val="00F153EA"/>
    <w:rsid w:val="00F22C99"/>
    <w:rsid w:val="00F334A7"/>
    <w:rsid w:val="00F35569"/>
    <w:rsid w:val="00F3618F"/>
    <w:rsid w:val="00F40EF8"/>
    <w:rsid w:val="00F503C8"/>
    <w:rsid w:val="00F56689"/>
    <w:rsid w:val="00F853FB"/>
    <w:rsid w:val="00F85977"/>
    <w:rsid w:val="00FA1CBA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4B02"/>
    <w:rsid w:val="00FE70B2"/>
    <w:rsid w:val="19C4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4">
    <w:name w:val="Plain Text"/>
    <w:basedOn w:val="1"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5">
    <w:name w:val="Balloon Text"/>
    <w:basedOn w:val="1"/>
    <w:link w:val="24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9">
    <w:name w:val="Title"/>
    <w:basedOn w:val="1"/>
    <w:link w:val="16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page number"/>
    <w:basedOn w:val="11"/>
    <w:uiPriority w:val="0"/>
  </w:style>
  <w:style w:type="character" w:styleId="14">
    <w:name w:val="Emphasis"/>
    <w:basedOn w:val="11"/>
    <w:qFormat/>
    <w:uiPriority w:val="0"/>
    <w:rPr>
      <w:i/>
    </w:rPr>
  </w:style>
  <w:style w:type="character" w:styleId="15">
    <w:name w:val="Hyperlink"/>
    <w:basedOn w:val="11"/>
    <w:uiPriority w:val="0"/>
    <w:rPr>
      <w:color w:val="0000FF"/>
      <w:u w:val="single"/>
    </w:rPr>
  </w:style>
  <w:style w:type="character" w:customStyle="1" w:styleId="16">
    <w:name w:val="标题 Char"/>
    <w:basedOn w:val="11"/>
    <w:link w:val="9"/>
    <w:uiPriority w:val="0"/>
    <w:rPr>
      <w:b/>
      <w:sz w:val="28"/>
      <w:lang w:eastAsia="en-US"/>
    </w:rPr>
  </w:style>
  <w:style w:type="character" w:customStyle="1" w:styleId="17">
    <w:name w:val="bottom1"/>
    <w:basedOn w:val="11"/>
    <w:uiPriority w:val="0"/>
    <w:rPr>
      <w:color w:val="6E6E6E"/>
    </w:rPr>
  </w:style>
  <w:style w:type="character" w:customStyle="1" w:styleId="18">
    <w:name w:val="apple-converted-space"/>
    <w:basedOn w:val="11"/>
    <w:uiPriority w:val="0"/>
  </w:style>
  <w:style w:type="character" w:customStyle="1" w:styleId="19">
    <w:name w:val="apple-style-span"/>
    <w:basedOn w:val="11"/>
    <w:uiPriority w:val="0"/>
  </w:style>
  <w:style w:type="paragraph" w:styleId="20">
    <w:name w:val="List Paragraph"/>
    <w:basedOn w:val="1"/>
    <w:qFormat/>
    <w:uiPriority w:val="99"/>
    <w:pPr>
      <w:ind w:firstLine="420" w:firstLineChars="200"/>
    </w:pPr>
    <w:rPr>
      <w:rFonts w:ascii="Calibri" w:hAnsi="Calibri"/>
    </w:rPr>
  </w:style>
  <w:style w:type="paragraph" w:customStyle="1" w:styleId="21">
    <w:name w:val="p0"/>
    <w:basedOn w:val="1"/>
    <w:uiPriority w:val="0"/>
    <w:pPr>
      <w:widowControl/>
    </w:pPr>
    <w:rPr>
      <w:kern w:val="0"/>
    </w:rPr>
  </w:style>
  <w:style w:type="paragraph" w:customStyle="1" w:styleId="22">
    <w:name w:val="css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3">
    <w:name w:val="清單段落"/>
    <w:basedOn w:val="1"/>
    <w:uiPriority w:val="0"/>
    <w:pPr>
      <w:ind w:left="720"/>
    </w:pPr>
  </w:style>
  <w:style w:type="character" w:customStyle="1" w:styleId="24">
    <w:name w:val="批注框文本 Char"/>
    <w:basedOn w:val="11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5FB8C4-D898-43B5-9E15-85349C83F3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375</Words>
  <Characters>2138</Characters>
  <Lines>17</Lines>
  <Paragraphs>5</Paragraphs>
  <TotalTime>670</TotalTime>
  <ScaleCrop>false</ScaleCrop>
  <LinksUpToDate>false</LinksUpToDate>
  <CharactersWithSpaces>2508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2015-11-23T07:41:00Z</dcterms:created>
  <dc:creator>雨林木风</dc:creator>
  <cp:lastModifiedBy>ylb</cp:lastModifiedBy>
  <cp:lastPrinted>2013-11-12T01:54:00Z</cp:lastPrinted>
  <dcterms:modified xsi:type="dcterms:W3CDTF">2021-03-05T02:09:17Z</dcterms:modified>
  <dc:title>No</dc:title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