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B1BB399" w14:textId="599951F3" w:rsidR="000631F9" w:rsidRPr="00C27CF2" w:rsidRDefault="007E0760" w:rsidP="00016C07">
      <w:pPr>
        <w:pStyle w:val="p0"/>
        <w:shd w:val="clear" w:color="auto" w:fill="FFFFFF"/>
        <w:autoSpaceDN w:val="0"/>
        <w:spacing w:beforeLines="100" w:before="240" w:afterLines="100" w:after="240"/>
        <w:jc w:val="center"/>
        <w:textAlignment w:val="baseline"/>
        <w:rPr>
          <w:rFonts w:ascii="微软雅黑" w:eastAsia="微软雅黑" w:hAnsi="微软雅黑"/>
          <w:b/>
          <w:color w:val="EAB300"/>
          <w:sz w:val="32"/>
          <w:szCs w:val="32"/>
        </w:rPr>
      </w:pPr>
      <w:r w:rsidRPr="007E0760">
        <w:rPr>
          <w:rFonts w:ascii="微软雅黑" w:eastAsia="微软雅黑" w:hAnsi="微软雅黑" w:hint="eastAsia"/>
          <w:b/>
          <w:sz w:val="32"/>
          <w:szCs w:val="32"/>
        </w:rPr>
        <w:t>中信银行股份有限公司</w:t>
      </w:r>
    </w:p>
    <w:p w14:paraId="2DFB6DF1" w14:textId="39AE9EA7" w:rsidR="009C29B7" w:rsidRPr="00BB1A99" w:rsidRDefault="009C29B7" w:rsidP="00016C07">
      <w:pPr>
        <w:rPr>
          <w:rFonts w:ascii="微软雅黑" w:eastAsia="微软雅黑" w:hAnsi="微软雅黑"/>
          <w:b/>
          <w:color w:val="EAB300"/>
          <w:kern w:val="0"/>
          <w:sz w:val="32"/>
        </w:rPr>
      </w:pPr>
      <w:r>
        <w:rPr>
          <w:rFonts w:ascii="微软雅黑" w:eastAsia="微软雅黑" w:hAnsi="微软雅黑" w:hint="eastAsia"/>
          <w:b/>
        </w:rPr>
        <w:t>所属行业：</w:t>
      </w:r>
      <w:r w:rsidR="00E04E99">
        <w:rPr>
          <w:rFonts w:ascii="微软雅黑" w:eastAsia="微软雅黑" w:hAnsi="微软雅黑" w:hint="eastAsia"/>
        </w:rPr>
        <w:t>银行</w:t>
      </w:r>
    </w:p>
    <w:p w14:paraId="6B03EBE9" w14:textId="0B612ADA" w:rsidR="0029434E" w:rsidRPr="007E0760" w:rsidRDefault="00E14A7D" w:rsidP="00016C07">
      <w:pPr>
        <w:rPr>
          <w:rFonts w:ascii="微软雅黑" w:eastAsia="微软雅黑" w:hAnsi="微软雅黑"/>
          <w:b/>
        </w:rPr>
      </w:pPr>
      <w:r w:rsidRPr="00BB1A99">
        <w:rPr>
          <w:rFonts w:ascii="微软雅黑" w:eastAsia="微软雅黑" w:hAnsi="微软雅黑" w:hint="eastAsia"/>
          <w:b/>
        </w:rPr>
        <w:t>参选类别：</w:t>
      </w:r>
      <w:r w:rsidR="007E0760" w:rsidRPr="00DE55A8">
        <w:rPr>
          <w:rFonts w:ascii="微软雅黑" w:eastAsia="微软雅黑" w:hAnsi="微软雅黑" w:hint="eastAsia"/>
        </w:rPr>
        <w:t>数字营销最具创新精神品牌</w:t>
      </w:r>
    </w:p>
    <w:p w14:paraId="107E3B3D" w14:textId="77777777" w:rsidR="00232662" w:rsidRPr="00B81738" w:rsidRDefault="0023082E" w:rsidP="007E0760">
      <w:pPr>
        <w:tabs>
          <w:tab w:val="center" w:pos="4153"/>
          <w:tab w:val="right" w:pos="8306"/>
        </w:tabs>
        <w:snapToGrid w:val="0"/>
        <w:spacing w:before="100" w:beforeAutospacing="1" w:after="100" w:afterAutospacing="1"/>
        <w:jc w:val="left"/>
        <w:textAlignment w:val="baseline"/>
        <w:rPr>
          <w:rFonts w:ascii="微软雅黑" w:eastAsia="微软雅黑" w:hAnsi="微软雅黑"/>
          <w:b/>
          <w:color w:val="0000FF"/>
          <w:sz w:val="28"/>
          <w:szCs w:val="24"/>
        </w:rPr>
      </w:pPr>
      <w:r w:rsidRPr="00B81738">
        <w:rPr>
          <w:rFonts w:ascii="微软雅黑" w:eastAsia="微软雅黑" w:hAnsi="微软雅黑" w:hint="eastAsia"/>
          <w:b/>
          <w:color w:val="0000FF"/>
          <w:sz w:val="28"/>
          <w:szCs w:val="24"/>
        </w:rPr>
        <w:t>品牌</w:t>
      </w:r>
      <w:r w:rsidR="00E14A7D" w:rsidRPr="00B81738">
        <w:rPr>
          <w:rFonts w:ascii="微软雅黑" w:eastAsia="微软雅黑" w:hAnsi="微软雅黑" w:hint="eastAsia"/>
          <w:b/>
          <w:color w:val="0000FF"/>
          <w:sz w:val="28"/>
          <w:szCs w:val="24"/>
        </w:rPr>
        <w:t>简介</w:t>
      </w:r>
    </w:p>
    <w:p w14:paraId="68BE39B4" w14:textId="61319A28" w:rsidR="00016C07" w:rsidRPr="007C2F1E" w:rsidRDefault="00016C07" w:rsidP="007C2F1E">
      <w:pPr>
        <w:spacing w:before="100" w:beforeAutospacing="1" w:after="100" w:afterAutospacing="1"/>
        <w:rPr>
          <w:rFonts w:ascii="微软雅黑" w:eastAsia="微软雅黑" w:hAnsi="微软雅黑"/>
          <w:bCs/>
        </w:rPr>
      </w:pPr>
      <w:r w:rsidRPr="007C2F1E">
        <w:rPr>
          <w:rFonts w:ascii="微软雅黑" w:eastAsia="微软雅黑" w:hAnsi="微软雅黑" w:hint="eastAsia"/>
          <w:bCs/>
        </w:rPr>
        <w:t>中信银行成立于1987年，是中国改革开放中最早成立的新兴商业银行之一，是中国最早参与国内外金融市场融资的商业银行。2007年4月，在上海证券交易所和香港联合交易所A+H股同步上市。</w:t>
      </w:r>
    </w:p>
    <w:p w14:paraId="1040BF7F" w14:textId="29B5A28C" w:rsidR="00415945" w:rsidRPr="007C2F1E" w:rsidRDefault="00016C07" w:rsidP="007C2F1E">
      <w:pPr>
        <w:spacing w:before="100" w:beforeAutospacing="1" w:after="100" w:afterAutospacing="1"/>
        <w:rPr>
          <w:rFonts w:ascii="微软雅黑" w:eastAsia="微软雅黑" w:hAnsi="微软雅黑"/>
          <w:bCs/>
        </w:rPr>
      </w:pPr>
      <w:r w:rsidRPr="007C2F1E">
        <w:rPr>
          <w:rFonts w:ascii="微软雅黑" w:eastAsia="微软雅黑" w:hAnsi="微软雅黑" w:hint="eastAsia"/>
          <w:bCs/>
        </w:rPr>
        <w:t>中信银行以建设成为有担当、有温度、有特色、有尊严的最佳综合金融服务企业为发展愿景，充分发挥中信集团金融与实业并举的独特竞争优势，坚持“以客为尊”，秉承“平安中信、合规经营、科技立行、服务实体、市场导向、创造价值”的经营理念，向企业客户和机构客户提供公司银行业务、国际业务、金融市场业务、等综合金融解决方案，向个人客户提供零售银行、信用卡、出国金融、电子银行等多元化金融产品及服务，全方位满足企业、机构及个人客户的综合金融服务需求。</w:t>
      </w:r>
    </w:p>
    <w:p w14:paraId="6D173051" w14:textId="3258B5BC" w:rsidR="00EB404E" w:rsidRPr="00B81738" w:rsidRDefault="00217BD9" w:rsidP="007E0760">
      <w:pPr>
        <w:tabs>
          <w:tab w:val="center" w:pos="4153"/>
          <w:tab w:val="right" w:pos="8306"/>
        </w:tabs>
        <w:snapToGrid w:val="0"/>
        <w:spacing w:before="100" w:beforeAutospacing="1" w:after="100" w:afterAutospacing="1"/>
        <w:jc w:val="left"/>
        <w:textAlignment w:val="baseline"/>
        <w:rPr>
          <w:rFonts w:ascii="微软雅黑" w:eastAsia="微软雅黑" w:hAnsi="微软雅黑"/>
          <w:b/>
          <w:color w:val="0000FF"/>
          <w:sz w:val="28"/>
          <w:szCs w:val="24"/>
        </w:rPr>
      </w:pPr>
      <w:r w:rsidRPr="00B81738">
        <w:rPr>
          <w:rFonts w:ascii="微软雅黑" w:eastAsia="微软雅黑" w:hAnsi="微软雅黑" w:hint="eastAsia"/>
          <w:b/>
          <w:color w:val="0000FF"/>
          <w:sz w:val="28"/>
          <w:szCs w:val="24"/>
        </w:rPr>
        <w:t>20</w:t>
      </w:r>
      <w:r w:rsidR="00632502">
        <w:rPr>
          <w:rFonts w:ascii="微软雅黑" w:eastAsia="微软雅黑" w:hAnsi="微软雅黑"/>
          <w:b/>
          <w:color w:val="0000FF"/>
          <w:sz w:val="28"/>
          <w:szCs w:val="24"/>
        </w:rPr>
        <w:t>20</w:t>
      </w:r>
      <w:r w:rsidRPr="00B81738">
        <w:rPr>
          <w:rFonts w:ascii="微软雅黑" w:eastAsia="微软雅黑" w:hAnsi="微软雅黑" w:hint="eastAsia"/>
          <w:b/>
          <w:color w:val="0000FF"/>
          <w:sz w:val="28"/>
          <w:szCs w:val="24"/>
        </w:rPr>
        <w:t>年</w:t>
      </w:r>
      <w:r w:rsidR="007B61C2" w:rsidRPr="00B81738">
        <w:rPr>
          <w:rFonts w:ascii="微软雅黑" w:eastAsia="微软雅黑" w:hAnsi="微软雅黑" w:hint="eastAsia"/>
          <w:b/>
          <w:color w:val="0000FF"/>
          <w:sz w:val="28"/>
          <w:szCs w:val="24"/>
        </w:rPr>
        <w:t>数字营销</w:t>
      </w:r>
      <w:r w:rsidR="00E14A7D" w:rsidRPr="00B81738">
        <w:rPr>
          <w:rFonts w:ascii="微软雅黑" w:eastAsia="微软雅黑" w:hAnsi="微软雅黑" w:hint="eastAsia"/>
          <w:b/>
          <w:color w:val="0000FF"/>
          <w:sz w:val="28"/>
          <w:szCs w:val="24"/>
        </w:rPr>
        <w:t>创新性表现</w:t>
      </w:r>
    </w:p>
    <w:p w14:paraId="6EF83C9E" w14:textId="77777777" w:rsidR="00E04E99" w:rsidRPr="00E04E99" w:rsidRDefault="00E04E99" w:rsidP="007E0760">
      <w:pPr>
        <w:pStyle w:val="af4"/>
        <w:spacing w:before="100" w:beforeAutospacing="1" w:after="100" w:afterAutospacing="1"/>
        <w:rPr>
          <w:rFonts w:ascii="微软雅黑" w:eastAsia="微软雅黑" w:hAnsi="微软雅黑" w:cs="Times New Roman"/>
          <w:bCs/>
          <w:szCs w:val="20"/>
        </w:rPr>
      </w:pPr>
      <w:r w:rsidRPr="00E04E99">
        <w:rPr>
          <w:rFonts w:ascii="微软雅黑" w:eastAsia="微软雅黑" w:hAnsi="微软雅黑" w:cs="Times New Roman" w:hint="eastAsia"/>
          <w:bCs/>
          <w:szCs w:val="20"/>
        </w:rPr>
        <w:t>流量经营是银行针对客群进行数字化经营的起点。鉴于银行流量渠道分散、数字化程度低、缺乏运营方法的现状，中信银行希望围绕获客这一核心目标，建立“潜客－新客－活跃新客”的三阶段运营策略。</w:t>
      </w:r>
    </w:p>
    <w:p w14:paraId="443A7614" w14:textId="77777777" w:rsidR="00E04E99" w:rsidRPr="00E04E99" w:rsidRDefault="00E04E99" w:rsidP="007E0760">
      <w:pPr>
        <w:pStyle w:val="af4"/>
        <w:spacing w:before="100" w:beforeAutospacing="1" w:after="100" w:afterAutospacing="1"/>
        <w:rPr>
          <w:rFonts w:ascii="微软雅黑" w:eastAsia="微软雅黑" w:hAnsi="微软雅黑" w:cs="Times New Roman"/>
          <w:bCs/>
          <w:szCs w:val="20"/>
        </w:rPr>
      </w:pPr>
      <w:r w:rsidRPr="00E04E99">
        <w:rPr>
          <w:rFonts w:ascii="微软雅黑" w:eastAsia="微软雅黑" w:hAnsi="微软雅黑" w:cs="Times New Roman" w:hint="eastAsia"/>
          <w:bCs/>
          <w:szCs w:val="20"/>
        </w:rPr>
        <w:t>互联网金融头部企业在互动玩法上有许多可学习借鉴的先例，如支付宝通过打造“蚂蚁森林”，为用户提供“攒能量”做公益的互动玩法，同时在互动过程中介绍金融知识，帮助用户了解线上办理缴费、购买理财的优势，完成了产品、服务的“种草”。</w:t>
      </w:r>
    </w:p>
    <w:p w14:paraId="5240A511" w14:textId="0EB3D74A" w:rsidR="00E04E99" w:rsidRPr="00E04E99" w:rsidRDefault="00E04E99" w:rsidP="007E0760">
      <w:pPr>
        <w:pStyle w:val="af4"/>
        <w:spacing w:before="100" w:beforeAutospacing="1" w:after="100" w:afterAutospacing="1"/>
        <w:rPr>
          <w:rFonts w:ascii="微软雅黑" w:eastAsia="微软雅黑" w:hAnsi="微软雅黑" w:cs="Times New Roman"/>
          <w:bCs/>
          <w:szCs w:val="20"/>
        </w:rPr>
      </w:pPr>
      <w:r w:rsidRPr="00E04E99">
        <w:rPr>
          <w:rFonts w:ascii="微软雅黑" w:eastAsia="微软雅黑" w:hAnsi="微软雅黑" w:cs="Times New Roman" w:hint="eastAsia"/>
          <w:bCs/>
          <w:szCs w:val="20"/>
        </w:rPr>
        <w:t>通过这些优秀案例的成功，传统银行意识到搭建起金融场景加非金融场景的金融生态成为传统银行数字转型的当务之急。</w:t>
      </w:r>
    </w:p>
    <w:p w14:paraId="1FB9B048" w14:textId="534E578C" w:rsidR="00E04E99" w:rsidRPr="00E04E99" w:rsidRDefault="00E04E99" w:rsidP="007E0760">
      <w:pPr>
        <w:pStyle w:val="af4"/>
        <w:spacing w:before="100" w:beforeAutospacing="1" w:after="100" w:afterAutospacing="1"/>
        <w:rPr>
          <w:rFonts w:ascii="微软雅黑" w:eastAsia="微软雅黑" w:hAnsi="微软雅黑" w:cs="Times New Roman"/>
          <w:bCs/>
          <w:szCs w:val="20"/>
        </w:rPr>
      </w:pPr>
      <w:r>
        <w:rPr>
          <w:rFonts w:ascii="微软雅黑" w:eastAsia="微软雅黑" w:hAnsi="微软雅黑" w:cs="Times New Roman" w:hint="eastAsia"/>
          <w:bCs/>
          <w:szCs w:val="20"/>
        </w:rPr>
        <w:t>中信银行</w:t>
      </w:r>
      <w:r w:rsidRPr="00E04E99">
        <w:rPr>
          <w:rFonts w:ascii="微软雅黑" w:eastAsia="微软雅黑" w:hAnsi="微软雅黑" w:cs="Times New Roman" w:hint="eastAsia"/>
          <w:bCs/>
          <w:szCs w:val="20"/>
        </w:rPr>
        <w:t>为实践零售数字化转型发展实践，抓紧后疫情时代线上化发展机遇，</w:t>
      </w:r>
      <w:r>
        <w:rPr>
          <w:rFonts w:ascii="微软雅黑" w:eastAsia="微软雅黑" w:hAnsi="微软雅黑" w:cs="Times New Roman" w:hint="eastAsia"/>
          <w:bCs/>
          <w:szCs w:val="20"/>
        </w:rPr>
        <w:t>结合互联网思维率先在银行行业内推出大型养成</w:t>
      </w:r>
      <w:r w:rsidR="00016C07">
        <w:rPr>
          <w:rFonts w:ascii="微软雅黑" w:eastAsia="微软雅黑" w:hAnsi="微软雅黑" w:cs="Times New Roman" w:hint="eastAsia"/>
          <w:bCs/>
          <w:szCs w:val="20"/>
        </w:rPr>
        <w:t>游戏场景</w:t>
      </w:r>
      <w:r>
        <w:rPr>
          <w:rFonts w:ascii="微软雅黑" w:eastAsia="微软雅黑" w:hAnsi="微软雅黑" w:cs="Times New Roman" w:hint="eastAsia"/>
          <w:bCs/>
          <w:szCs w:val="20"/>
        </w:rPr>
        <w:t>——云养信小狮，</w:t>
      </w:r>
      <w:r w:rsidRPr="00E04E99">
        <w:rPr>
          <w:rFonts w:ascii="微软雅黑" w:eastAsia="微软雅黑" w:hAnsi="微软雅黑" w:cs="Times New Roman"/>
          <w:bCs/>
          <w:szCs w:val="20"/>
        </w:rPr>
        <w:t>坚持</w:t>
      </w:r>
      <w:r w:rsidRPr="00E04E99">
        <w:rPr>
          <w:rFonts w:ascii="微软雅黑" w:eastAsia="微软雅黑" w:hAnsi="微软雅黑" w:cs="Times New Roman" w:hint="eastAsia"/>
          <w:bCs/>
          <w:szCs w:val="20"/>
        </w:rPr>
        <w:t>中信银行</w:t>
      </w:r>
      <w:r w:rsidRPr="00E04E99">
        <w:rPr>
          <w:rFonts w:ascii="微软雅黑" w:eastAsia="微软雅黑" w:hAnsi="微软雅黑" w:cs="Times New Roman"/>
          <w:bCs/>
          <w:szCs w:val="20"/>
        </w:rPr>
        <w:t>“流量-规模-价值-品牌”的经营逻辑，</w:t>
      </w:r>
      <w:r w:rsidRPr="00E04E99">
        <w:rPr>
          <w:rFonts w:ascii="微软雅黑" w:eastAsia="微软雅黑" w:hAnsi="微软雅黑" w:cs="Times New Roman" w:hint="eastAsia"/>
          <w:bCs/>
          <w:szCs w:val="20"/>
        </w:rPr>
        <w:t>实现获客、活客、增客以及培养客户使用我行手机银行习惯，中信银行将出国金融、特色商城、医疗健康、生活缴费等主要场景与互联网营销紧密结合，</w:t>
      </w:r>
      <w:r w:rsidR="00016C07">
        <w:rPr>
          <w:rFonts w:ascii="微软雅黑" w:eastAsia="微软雅黑" w:hAnsi="微软雅黑" w:cs="Times New Roman" w:hint="eastAsia"/>
          <w:bCs/>
          <w:szCs w:val="20"/>
        </w:rPr>
        <w:t>利用</w:t>
      </w:r>
      <w:r w:rsidRPr="00E04E99">
        <w:rPr>
          <w:rFonts w:ascii="微软雅黑" w:eastAsia="微软雅黑" w:hAnsi="微软雅黑" w:cs="Times New Roman" w:hint="eastAsia"/>
          <w:bCs/>
          <w:szCs w:val="20"/>
        </w:rPr>
        <w:t>A</w:t>
      </w:r>
      <w:r w:rsidRPr="00E04E99">
        <w:rPr>
          <w:rFonts w:ascii="微软雅黑" w:eastAsia="微软雅黑" w:hAnsi="微软雅黑" w:cs="Times New Roman"/>
          <w:bCs/>
          <w:szCs w:val="20"/>
        </w:rPr>
        <w:t>PP</w:t>
      </w:r>
      <w:r w:rsidRPr="00E04E99">
        <w:rPr>
          <w:rFonts w:ascii="微软雅黑" w:eastAsia="微软雅黑" w:hAnsi="微软雅黑" w:cs="Times New Roman" w:hint="eastAsia"/>
          <w:bCs/>
          <w:szCs w:val="20"/>
        </w:rPr>
        <w:t>中搭建</w:t>
      </w:r>
      <w:r w:rsidR="00016C07">
        <w:rPr>
          <w:rFonts w:ascii="微软雅黑" w:eastAsia="微软雅黑" w:hAnsi="微软雅黑" w:cs="Times New Roman" w:hint="eastAsia"/>
          <w:bCs/>
          <w:szCs w:val="20"/>
        </w:rPr>
        <w:t>的</w:t>
      </w:r>
      <w:r w:rsidRPr="00E04E99">
        <w:rPr>
          <w:rFonts w:ascii="微软雅黑" w:eastAsia="微软雅黑" w:hAnsi="微软雅黑" w:cs="Times New Roman" w:hint="eastAsia"/>
          <w:bCs/>
          <w:szCs w:val="20"/>
        </w:rPr>
        <w:t>养成游戏场景—云养信小狮，有效进行业务场景转化，进行</w:t>
      </w:r>
      <w:r w:rsidRPr="00E04E99">
        <w:rPr>
          <w:rFonts w:ascii="微软雅黑" w:eastAsia="微软雅黑" w:hAnsi="微软雅黑" w:cs="Times New Roman"/>
          <w:bCs/>
          <w:szCs w:val="20"/>
        </w:rPr>
        <w:t>线上生态整合营销，降本增效，有效节省运营维护成本、策略创新成本、单</w:t>
      </w:r>
      <w:r w:rsidRPr="00E04E99">
        <w:rPr>
          <w:rFonts w:ascii="微软雅黑" w:eastAsia="微软雅黑" w:hAnsi="微软雅黑" w:cs="Times New Roman" w:hint="eastAsia"/>
          <w:bCs/>
          <w:szCs w:val="20"/>
        </w:rPr>
        <w:t>客户</w:t>
      </w:r>
      <w:r w:rsidRPr="00E04E99">
        <w:rPr>
          <w:rFonts w:ascii="微软雅黑" w:eastAsia="微软雅黑" w:hAnsi="微软雅黑" w:cs="Times New Roman"/>
          <w:bCs/>
          <w:szCs w:val="20"/>
        </w:rPr>
        <w:t>投入成本。</w:t>
      </w:r>
      <w:r w:rsidRPr="00E04E99">
        <w:rPr>
          <w:rFonts w:ascii="微软雅黑" w:eastAsia="微软雅黑" w:hAnsi="微软雅黑" w:cs="Times New Roman" w:hint="eastAsia"/>
          <w:bCs/>
          <w:szCs w:val="20"/>
        </w:rPr>
        <w:t>并</w:t>
      </w:r>
      <w:r w:rsidRPr="00E04E99">
        <w:rPr>
          <w:rFonts w:ascii="微软雅黑" w:eastAsia="微软雅黑" w:hAnsi="微软雅黑" w:cs="Times New Roman"/>
          <w:bCs/>
          <w:szCs w:val="20"/>
        </w:rPr>
        <w:t>打破守旧乏味的平台场景，在积分闭环的底层体系下用</w:t>
      </w:r>
      <w:r w:rsidRPr="00E04E99">
        <w:rPr>
          <w:rFonts w:ascii="微软雅黑" w:eastAsia="微软雅黑" w:hAnsi="微软雅黑" w:cs="Times New Roman" w:hint="eastAsia"/>
          <w:bCs/>
          <w:szCs w:val="20"/>
        </w:rPr>
        <w:t>养成</w:t>
      </w:r>
      <w:r w:rsidRPr="00E04E99">
        <w:rPr>
          <w:rFonts w:ascii="微软雅黑" w:eastAsia="微软雅黑" w:hAnsi="微软雅黑" w:cs="Times New Roman"/>
          <w:bCs/>
          <w:szCs w:val="20"/>
        </w:rPr>
        <w:t>游戏形式包装串联，搭建一个全新的具有</w:t>
      </w:r>
      <w:r w:rsidRPr="00E04E99">
        <w:rPr>
          <w:rFonts w:ascii="微软雅黑" w:eastAsia="微软雅黑" w:hAnsi="微软雅黑" w:cs="Times New Roman" w:hint="eastAsia"/>
          <w:bCs/>
          <w:szCs w:val="20"/>
        </w:rPr>
        <w:t>中信</w:t>
      </w:r>
      <w:r w:rsidRPr="00E04E99">
        <w:rPr>
          <w:rFonts w:ascii="微软雅黑" w:eastAsia="微软雅黑" w:hAnsi="微软雅黑" w:cs="Times New Roman"/>
          <w:bCs/>
          <w:szCs w:val="20"/>
        </w:rPr>
        <w:t>银行特色品牌效果的</w:t>
      </w:r>
      <w:r w:rsidRPr="00E04E99">
        <w:rPr>
          <w:rFonts w:ascii="微软雅黑" w:eastAsia="微软雅黑" w:hAnsi="微软雅黑" w:cs="Times New Roman" w:hint="eastAsia"/>
          <w:bCs/>
          <w:szCs w:val="20"/>
        </w:rPr>
        <w:t>养成场景专区</w:t>
      </w:r>
      <w:r w:rsidRPr="00E04E99">
        <w:rPr>
          <w:rFonts w:ascii="微软雅黑" w:eastAsia="微软雅黑" w:hAnsi="微软雅黑" w:cs="Times New Roman"/>
          <w:bCs/>
          <w:szCs w:val="20"/>
        </w:rPr>
        <w:t>。</w:t>
      </w:r>
      <w:r w:rsidRPr="00E04E99">
        <w:rPr>
          <w:rFonts w:ascii="微软雅黑" w:eastAsia="微软雅黑" w:hAnsi="微软雅黑" w:cs="Times New Roman" w:hint="eastAsia"/>
          <w:bCs/>
          <w:szCs w:val="20"/>
        </w:rPr>
        <w:t>从而建立客户心智、聚焦活动入口、提高客户粘性与留存率，开发出具有综合性与大众性特点的网络服务生态场景。</w:t>
      </w:r>
    </w:p>
    <w:p w14:paraId="474A5ACC" w14:textId="77777777" w:rsidR="00EB404E" w:rsidRPr="00B81738" w:rsidRDefault="00E14A7D" w:rsidP="007E0760">
      <w:pPr>
        <w:spacing w:before="100" w:beforeAutospacing="1" w:after="100" w:afterAutospacing="1"/>
        <w:rPr>
          <w:rFonts w:ascii="微软雅黑" w:eastAsia="微软雅黑" w:hAnsi="微软雅黑"/>
          <w:sz w:val="22"/>
        </w:rPr>
      </w:pPr>
      <w:r w:rsidRPr="00B81738">
        <w:rPr>
          <w:rFonts w:ascii="微软雅黑" w:eastAsia="微软雅黑" w:hAnsi="微软雅黑" w:hint="eastAsia"/>
          <w:b/>
          <w:color w:val="0000FF"/>
          <w:sz w:val="28"/>
          <w:szCs w:val="24"/>
        </w:rPr>
        <w:lastRenderedPageBreak/>
        <w:t>代表案例</w:t>
      </w:r>
    </w:p>
    <w:p w14:paraId="27631E8B" w14:textId="77777777" w:rsidR="00E04E99" w:rsidRDefault="00E04E99" w:rsidP="007E0760">
      <w:pPr>
        <w:spacing w:before="100" w:beforeAutospacing="1" w:after="100" w:afterAutospacing="1"/>
        <w:rPr>
          <w:rFonts w:ascii="微软雅黑" w:eastAsia="微软雅黑" w:hAnsi="微软雅黑"/>
        </w:rPr>
      </w:pPr>
      <w:r>
        <w:rPr>
          <w:rFonts w:ascii="微软雅黑" w:eastAsia="微软雅黑" w:hAnsi="微软雅黑" w:hint="eastAsia"/>
        </w:rPr>
        <w:t>策略核心：</w:t>
      </w:r>
    </w:p>
    <w:p w14:paraId="0A8A2D89" w14:textId="12A38CF4" w:rsidR="00E14A7D" w:rsidRDefault="00E04E99" w:rsidP="007E0760">
      <w:pPr>
        <w:spacing w:before="100" w:beforeAutospacing="1" w:after="100" w:afterAutospacing="1"/>
        <w:rPr>
          <w:rFonts w:ascii="微软雅黑" w:eastAsia="微软雅黑" w:hAnsi="微软雅黑"/>
        </w:rPr>
      </w:pPr>
      <w:r w:rsidRPr="00E04E99">
        <w:rPr>
          <w:rFonts w:ascii="微软雅黑" w:eastAsia="微软雅黑" w:hAnsi="微软雅黑" w:hint="eastAsia"/>
        </w:rPr>
        <w:t>结合中信银行主要金融产品与场景在A</w:t>
      </w:r>
      <w:r w:rsidRPr="00E04E99">
        <w:rPr>
          <w:rFonts w:ascii="微软雅黑" w:eastAsia="微软雅黑" w:hAnsi="微软雅黑"/>
        </w:rPr>
        <w:t>PP</w:t>
      </w:r>
      <w:r w:rsidRPr="00E04E99">
        <w:rPr>
          <w:rFonts w:ascii="微软雅黑" w:eastAsia="微软雅黑" w:hAnsi="微软雅黑" w:hint="eastAsia"/>
        </w:rPr>
        <w:t>中搭建养成游戏场景—云养信小狮，设计专属I</w:t>
      </w:r>
      <w:r w:rsidRPr="00E04E99">
        <w:rPr>
          <w:rFonts w:ascii="微软雅黑" w:eastAsia="微软雅黑" w:hAnsi="微软雅黑"/>
        </w:rPr>
        <w:t>P</w:t>
      </w:r>
      <w:r w:rsidRPr="00E04E99">
        <w:rPr>
          <w:rFonts w:ascii="微软雅黑" w:eastAsia="微软雅黑" w:hAnsi="微软雅黑" w:hint="eastAsia"/>
        </w:rPr>
        <w:t>形象“信小狮”，用于建立用户心智并易于传播。整个养成游戏场景以小狮子旅行赚取旅行币为主流程，而后通过旅行币兑换奖品</w:t>
      </w:r>
      <w:r w:rsidRPr="00E04E99">
        <w:rPr>
          <w:rFonts w:ascii="微软雅黑" w:eastAsia="微软雅黑" w:hAnsi="微软雅黑"/>
        </w:rPr>
        <w:t>/</w:t>
      </w:r>
      <w:r w:rsidRPr="00E04E99">
        <w:rPr>
          <w:rFonts w:ascii="微软雅黑" w:eastAsia="微软雅黑" w:hAnsi="微软雅黑" w:hint="eastAsia"/>
        </w:rPr>
        <w:t>参与活动消耗旅行币形成良性循环，提升用户在非金融场景外打开中信银行APP的动力，从而有效提升用户活跃度与留存率。</w:t>
      </w:r>
    </w:p>
    <w:p w14:paraId="71FA3AB9" w14:textId="7B882A1E" w:rsidR="00E04E99" w:rsidRDefault="00E04E99" w:rsidP="007E0760">
      <w:pPr>
        <w:spacing w:before="100" w:beforeAutospacing="1" w:after="100" w:afterAutospacing="1"/>
        <w:textAlignment w:val="baseline"/>
        <w:rPr>
          <w:rFonts w:ascii="微软雅黑" w:eastAsia="微软雅黑" w:hAnsi="微软雅黑"/>
        </w:rPr>
      </w:pPr>
      <w:r>
        <w:rPr>
          <w:rFonts w:ascii="微软雅黑" w:eastAsia="微软雅黑" w:hAnsi="微软雅黑" w:hint="eastAsia"/>
        </w:rPr>
        <w:t>执行效果及亮点：</w:t>
      </w:r>
    </w:p>
    <w:p w14:paraId="14DD60C3" w14:textId="2097934A" w:rsidR="00E04E99" w:rsidRPr="00E04E99" w:rsidRDefault="00E04E99" w:rsidP="007E0760">
      <w:pPr>
        <w:spacing w:before="100" w:beforeAutospacing="1" w:after="100" w:afterAutospacing="1"/>
        <w:textAlignment w:val="baseline"/>
        <w:rPr>
          <w:rFonts w:ascii="微软雅黑" w:eastAsia="微软雅黑" w:hAnsi="微软雅黑"/>
        </w:rPr>
      </w:pPr>
      <w:r w:rsidRPr="00E04E99">
        <w:rPr>
          <w:rFonts w:ascii="微软雅黑" w:eastAsia="微软雅黑" w:hAnsi="微软雅黑" w:hint="eastAsia"/>
        </w:rPr>
        <w:t>1、活动解决了中信对日活与月活的任务指标，活动参与用户数达到14万人，活动曝光量达到560万人次；近半个月的活动参率与达到78%，分享率达到51%，并覆盖了60后—00后的全部客群，更接近“国民”活动。</w:t>
      </w:r>
    </w:p>
    <w:p w14:paraId="0BD5D277" w14:textId="77777777" w:rsidR="00E04E99" w:rsidRPr="00E04E99" w:rsidRDefault="00E04E99" w:rsidP="007E0760">
      <w:pPr>
        <w:spacing w:before="100" w:beforeAutospacing="1" w:after="100" w:afterAutospacing="1"/>
        <w:textAlignment w:val="baseline"/>
        <w:rPr>
          <w:rFonts w:ascii="微软雅黑" w:eastAsia="微软雅黑" w:hAnsi="微软雅黑"/>
        </w:rPr>
      </w:pPr>
      <w:r w:rsidRPr="00E04E99">
        <w:rPr>
          <w:rFonts w:ascii="微软雅黑" w:eastAsia="微软雅黑" w:hAnsi="微软雅黑" w:hint="eastAsia"/>
        </w:rPr>
        <w:t>2、支线消耗旅行币活动参与达到90%，刺激用户参与的同时，更好的完成了银行年末指标。</w:t>
      </w:r>
    </w:p>
    <w:p w14:paraId="24F7C67F" w14:textId="77777777" w:rsidR="00E04E99" w:rsidRPr="00E04E99" w:rsidRDefault="00E04E99" w:rsidP="007E0760">
      <w:pPr>
        <w:spacing w:before="100" w:beforeAutospacing="1" w:after="100" w:afterAutospacing="1"/>
        <w:textAlignment w:val="baseline"/>
        <w:rPr>
          <w:rFonts w:ascii="微软雅黑" w:eastAsia="微软雅黑" w:hAnsi="微软雅黑"/>
        </w:rPr>
      </w:pPr>
      <w:r w:rsidRPr="00E04E99">
        <w:rPr>
          <w:rFonts w:ascii="微软雅黑" w:eastAsia="微软雅黑" w:hAnsi="微软雅黑" w:hint="eastAsia"/>
        </w:rPr>
        <w:t>3、通过养成活动使APP周留存增加6%。</w:t>
      </w:r>
    </w:p>
    <w:p w14:paraId="5086B081" w14:textId="77777777" w:rsidR="00E04E99" w:rsidRPr="00E04E99" w:rsidRDefault="00E04E99" w:rsidP="007E0760">
      <w:pPr>
        <w:spacing w:before="100" w:beforeAutospacing="1" w:after="100" w:afterAutospacing="1"/>
        <w:textAlignment w:val="baseline"/>
        <w:rPr>
          <w:rFonts w:ascii="微软雅黑" w:eastAsia="微软雅黑" w:hAnsi="微软雅黑"/>
        </w:rPr>
      </w:pPr>
      <w:r w:rsidRPr="00E04E99">
        <w:rPr>
          <w:rFonts w:ascii="微软雅黑" w:eastAsia="微软雅黑" w:hAnsi="微软雅黑" w:hint="eastAsia"/>
        </w:rPr>
        <w:t>4、通过任务中桥面的设置问卷，确认了参与活动的用户画像，并且支线活动根据该画像做了优化，使活动参与用户翻了3-4倍。</w:t>
      </w:r>
    </w:p>
    <w:p w14:paraId="5A2E31CF" w14:textId="77777777" w:rsidR="00E04E99" w:rsidRPr="00E04E99" w:rsidRDefault="00E04E99" w:rsidP="007E0760">
      <w:pPr>
        <w:spacing w:before="100" w:beforeAutospacing="1" w:after="100" w:afterAutospacing="1"/>
        <w:textAlignment w:val="baseline"/>
        <w:rPr>
          <w:rFonts w:ascii="微软雅黑" w:eastAsia="微软雅黑" w:hAnsi="微软雅黑"/>
        </w:rPr>
      </w:pPr>
      <w:r w:rsidRPr="00E04E99">
        <w:rPr>
          <w:rFonts w:ascii="微软雅黑" w:eastAsia="微软雅黑" w:hAnsi="微软雅黑" w:hint="eastAsia"/>
        </w:rPr>
        <w:t>5、通过用户“以小博大”“押宝得奖”的心理，上线了旅行币押宝活动，达到了参与率91.8%的活动效果。</w:t>
      </w:r>
    </w:p>
    <w:p w14:paraId="3939B016" w14:textId="77777777" w:rsidR="00E04E99" w:rsidRPr="00E04E99" w:rsidRDefault="00E04E99" w:rsidP="007E0760">
      <w:pPr>
        <w:spacing w:before="100" w:beforeAutospacing="1" w:after="100" w:afterAutospacing="1"/>
        <w:textAlignment w:val="baseline"/>
        <w:rPr>
          <w:rFonts w:ascii="微软雅黑" w:eastAsia="微软雅黑" w:hAnsi="微软雅黑"/>
        </w:rPr>
      </w:pPr>
      <w:r w:rsidRPr="00E04E99">
        <w:rPr>
          <w:rFonts w:ascii="微软雅黑" w:eastAsia="微软雅黑" w:hAnsi="微软雅黑" w:hint="eastAsia"/>
        </w:rPr>
        <w:t>6、通过用户损失规避的心理与完整的支线活动流程，上线了国庆红包雨活动，达到了用户参与数相比日常翻10倍的活动效果。</w:t>
      </w:r>
    </w:p>
    <w:p w14:paraId="1ADFC035" w14:textId="4F648CE6" w:rsidR="00E04E99" w:rsidRPr="00E04E99" w:rsidRDefault="00E04E99" w:rsidP="007E0760">
      <w:pPr>
        <w:spacing w:before="100" w:beforeAutospacing="1" w:after="100" w:afterAutospacing="1"/>
        <w:textAlignment w:val="baseline"/>
        <w:rPr>
          <w:rFonts w:ascii="微软雅黑" w:eastAsia="微软雅黑" w:hAnsi="微软雅黑"/>
        </w:rPr>
      </w:pPr>
      <w:r w:rsidRPr="00E04E99">
        <w:rPr>
          <w:rFonts w:ascii="微软雅黑" w:eastAsia="微软雅黑" w:hAnsi="微软雅黑" w:hint="eastAsia"/>
        </w:rPr>
        <w:t>7、通过设置翻倍玩法，达成了银行月末冲刺阶段的动效指标。</w:t>
      </w:r>
    </w:p>
    <w:p w14:paraId="7201AA0C" w14:textId="54B1B5C3" w:rsidR="00300052" w:rsidRPr="00300052" w:rsidRDefault="00E04E99" w:rsidP="007E0760">
      <w:pPr>
        <w:spacing w:before="100" w:beforeAutospacing="1" w:after="100" w:afterAutospacing="1"/>
        <w:rPr>
          <w:rFonts w:ascii="微软雅黑" w:eastAsia="微软雅黑" w:hAnsi="微软雅黑"/>
        </w:rPr>
      </w:pPr>
      <w:r w:rsidRPr="00E56F2D">
        <w:rPr>
          <w:rFonts w:ascii="宋体" w:hAnsi="宋体" w:cs="宋体"/>
          <w:noProof/>
          <w:color w:val="0D0D0D" w:themeColor="text1" w:themeTint="F2"/>
          <w:szCs w:val="21"/>
        </w:rPr>
        <w:lastRenderedPageBreak/>
        <w:drawing>
          <wp:inline distT="0" distB="0" distL="114300" distR="114300" wp14:anchorId="4096E2E4" wp14:editId="6C105C11">
            <wp:extent cx="5720715" cy="3172460"/>
            <wp:effectExtent l="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8"/>
                    <a:srcRect t="10450"/>
                    <a:stretch>
                      <a:fillRect/>
                    </a:stretch>
                  </pic:blipFill>
                  <pic:spPr>
                    <a:xfrm>
                      <a:off x="0" y="0"/>
                      <a:ext cx="5720715" cy="3172460"/>
                    </a:xfrm>
                    <a:prstGeom prst="rect">
                      <a:avLst/>
                    </a:prstGeom>
                    <a:noFill/>
                    <a:ln w="9525">
                      <a:noFill/>
                    </a:ln>
                  </pic:spPr>
                </pic:pic>
              </a:graphicData>
            </a:graphic>
          </wp:inline>
        </w:drawing>
      </w:r>
    </w:p>
    <w:p w14:paraId="2FB563B5" w14:textId="77777777" w:rsidR="00B36BD0" w:rsidRPr="007B5A52" w:rsidRDefault="00B36BD0" w:rsidP="00016C07">
      <w:pPr>
        <w:jc w:val="left"/>
        <w:rPr>
          <w:rFonts w:ascii="微软雅黑" w:eastAsia="微软雅黑" w:hAnsi="微软雅黑"/>
          <w:b/>
          <w:szCs w:val="21"/>
        </w:rPr>
      </w:pPr>
    </w:p>
    <w:sectPr w:rsidR="00B36BD0" w:rsidRPr="007B5A52" w:rsidSect="00A361A1">
      <w:headerReference w:type="even" r:id="rId9"/>
      <w:headerReference w:type="default" r:id="rId10"/>
      <w:footerReference w:type="even" r:id="rId11"/>
      <w:footerReference w:type="default" r:id="rId12"/>
      <w:headerReference w:type="first" r:id="rId13"/>
      <w:footerReference w:type="first" r:id="rId14"/>
      <w:pgSz w:w="11906" w:h="16838"/>
      <w:pgMar w:top="720" w:right="1196" w:bottom="624" w:left="1701" w:header="468"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535CE" w14:textId="77777777" w:rsidR="001A66D6" w:rsidRDefault="001A66D6">
      <w:r>
        <w:separator/>
      </w:r>
    </w:p>
  </w:endnote>
  <w:endnote w:type="continuationSeparator" w:id="0">
    <w:p w14:paraId="36476A4C" w14:textId="77777777" w:rsidR="001A66D6" w:rsidRDefault="001A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7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526DF" w14:textId="77777777" w:rsidR="000631F9" w:rsidRDefault="00FF5039">
    <w:pPr>
      <w:pStyle w:val="ad"/>
      <w:framePr w:h="0" w:wrap="around" w:vAnchor="text" w:hAnchor="margin" w:xAlign="right" w:y="1"/>
      <w:rPr>
        <w:rStyle w:val="a7"/>
      </w:rPr>
    </w:pPr>
    <w:r>
      <w:fldChar w:fldCharType="begin"/>
    </w:r>
    <w:r w:rsidR="000631F9">
      <w:rPr>
        <w:rStyle w:val="a7"/>
      </w:rPr>
      <w:instrText xml:space="preserve">PAGE  </w:instrText>
    </w:r>
    <w:r>
      <w:fldChar w:fldCharType="separate"/>
    </w:r>
    <w:r w:rsidR="000631F9">
      <w:rPr>
        <w:rStyle w:val="a7"/>
      </w:rPr>
      <w:t>1</w:t>
    </w:r>
    <w:r>
      <w:fldChar w:fldCharType="end"/>
    </w:r>
  </w:p>
  <w:p w14:paraId="7D211F23" w14:textId="77777777" w:rsidR="000631F9" w:rsidRDefault="000631F9">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92241" w14:textId="77777777" w:rsidR="000631F9" w:rsidRDefault="000631F9">
    <w:pPr>
      <w:pStyle w:val="ad"/>
      <w:framePr w:h="0" w:wrap="around" w:vAnchor="text" w:hAnchor="margin" w:xAlign="right" w:y="1"/>
      <w:rPr>
        <w:rStyle w:val="a7"/>
      </w:rPr>
    </w:pPr>
  </w:p>
  <w:p w14:paraId="7D240AED" w14:textId="77777777" w:rsidR="000631F9" w:rsidRDefault="000631F9">
    <w:pPr>
      <w:pStyle w:val="a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3E387" w14:textId="77777777" w:rsidR="007E0760" w:rsidRDefault="007E076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6A119" w14:textId="77777777" w:rsidR="001A66D6" w:rsidRDefault="001A66D6">
      <w:r>
        <w:separator/>
      </w:r>
    </w:p>
  </w:footnote>
  <w:footnote w:type="continuationSeparator" w:id="0">
    <w:p w14:paraId="497E1E2C" w14:textId="77777777" w:rsidR="001A66D6" w:rsidRDefault="001A6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64706" w14:textId="77777777" w:rsidR="007E0760" w:rsidRDefault="007E0760">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323DD" w14:textId="77777777" w:rsidR="000631F9" w:rsidRPr="00E14A7D" w:rsidRDefault="00D448B5">
    <w:pPr>
      <w:pStyle w:val="ae"/>
      <w:jc w:val="both"/>
      <w:rPr>
        <w:rFonts w:ascii="微软雅黑" w:eastAsia="微软雅黑" w:hAnsi="微软雅黑"/>
        <w:sz w:val="21"/>
      </w:rPr>
    </w:pPr>
    <w:r w:rsidRPr="00195220">
      <w:rPr>
        <w:b/>
        <w:noProof/>
        <w:color w:val="333333"/>
        <w:sz w:val="21"/>
      </w:rPr>
      <w:drawing>
        <wp:inline distT="0" distB="0" distL="0" distR="0" wp14:anchorId="1EC36192" wp14:editId="4882DE1A">
          <wp:extent cx="776904" cy="378357"/>
          <wp:effectExtent l="0" t="0" r="0" b="0"/>
          <wp:docPr id="9" name="图片 8">
            <a:extLst xmlns:a="http://schemas.openxmlformats.org/drawingml/2006/main">
              <a:ext uri="{FF2B5EF4-FFF2-40B4-BE49-F238E27FC236}">
                <a16:creationId xmlns:a16="http://schemas.microsoft.com/office/drawing/2014/main" id="{F9E36193-4934-3140-B8DD-7D7BB45702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a:extLst>
                      <a:ext uri="{FF2B5EF4-FFF2-40B4-BE49-F238E27FC236}">
                        <a16:creationId xmlns:a16="http://schemas.microsoft.com/office/drawing/2014/main" id="{F9E36193-4934-3140-B8DD-7D7BB457025E}"/>
                      </a:ext>
                    </a:extLst>
                  </pic:cNvPr>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sidR="000631F9">
      <w:rPr>
        <w:rFonts w:hint="eastAsia"/>
        <w:b/>
        <w:color w:val="333333"/>
        <w:sz w:val="21"/>
      </w:rPr>
      <w:t xml:space="preserve">         </w:t>
    </w:r>
    <w:r w:rsidR="004F63B1">
      <w:rPr>
        <w:rFonts w:hint="eastAsia"/>
        <w:b/>
        <w:color w:val="333333"/>
        <w:sz w:val="21"/>
      </w:rPr>
      <w:t xml:space="preserve">                          </w:t>
    </w:r>
    <w:r w:rsidR="0039538D">
      <w:rPr>
        <w:b/>
        <w:color w:val="333333"/>
        <w:sz w:val="21"/>
      </w:rPr>
      <w:t xml:space="preserve">           </w:t>
    </w:r>
    <w:r w:rsidR="009B0E2C" w:rsidRPr="004F63B1">
      <w:rPr>
        <w:rFonts w:ascii="微软雅黑" w:eastAsia="微软雅黑" w:hAnsi="微软雅黑" w:hint="eastAsia"/>
        <w:color w:val="333333"/>
        <w:sz w:val="21"/>
      </w:rPr>
      <w:t>第</w:t>
    </w:r>
    <w:r w:rsidR="0039538D">
      <w:rPr>
        <w:rFonts w:ascii="微软雅黑" w:eastAsia="微软雅黑" w:hAnsi="微软雅黑"/>
        <w:color w:val="333333"/>
        <w:sz w:val="21"/>
      </w:rPr>
      <w:t>1</w:t>
    </w:r>
    <w:r w:rsidR="002F3574">
      <w:rPr>
        <w:rFonts w:ascii="微软雅黑" w:eastAsia="微软雅黑" w:hAnsi="微软雅黑"/>
        <w:color w:val="333333"/>
        <w:sz w:val="21"/>
      </w:rPr>
      <w:t>2</w:t>
    </w:r>
    <w:r w:rsidR="009B0E2C" w:rsidRPr="004F63B1">
      <w:rPr>
        <w:rFonts w:ascii="微软雅黑" w:eastAsia="微软雅黑" w:hAnsi="微软雅黑" w:hint="eastAsia"/>
        <w:color w:val="333333"/>
        <w:sz w:val="21"/>
      </w:rPr>
      <w:t>届</w:t>
    </w:r>
    <w:r w:rsidR="00B81738">
      <w:rPr>
        <w:rFonts w:ascii="微软雅黑" w:eastAsia="微软雅黑" w:hAnsi="微软雅黑" w:hint="eastAsia"/>
        <w:color w:val="333333"/>
        <w:sz w:val="21"/>
      </w:rPr>
      <w:t>金鼠标</w:t>
    </w:r>
    <w:r w:rsidR="004F63B1">
      <w:rPr>
        <w:rFonts w:ascii="微软雅黑" w:eastAsia="微软雅黑" w:hAnsi="微软雅黑" w:hint="eastAsia"/>
        <w:color w:val="333333"/>
        <w:sz w:val="21"/>
      </w:rPr>
      <w:t>数字</w:t>
    </w:r>
    <w:r w:rsidR="000631F9" w:rsidRPr="004F63B1">
      <w:rPr>
        <w:rFonts w:ascii="微软雅黑" w:eastAsia="微软雅黑" w:hAnsi="微软雅黑" w:hint="eastAsia"/>
        <w:color w:val="333333"/>
        <w:sz w:val="21"/>
      </w:rPr>
      <w:t>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41DE2" w14:textId="77777777" w:rsidR="007E0760" w:rsidRDefault="007E076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25868"/>
    <w:multiLevelType w:val="hybridMultilevel"/>
    <w:tmpl w:val="86A8434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0390F34"/>
    <w:multiLevelType w:val="hybridMultilevel"/>
    <w:tmpl w:val="05C22A4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1A2A6F22"/>
    <w:multiLevelType w:val="hybridMultilevel"/>
    <w:tmpl w:val="88CCA00C"/>
    <w:lvl w:ilvl="0" w:tplc="FE88745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67507E9"/>
    <w:multiLevelType w:val="hybridMultilevel"/>
    <w:tmpl w:val="36E08C78"/>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3C0A1EE4"/>
    <w:multiLevelType w:val="hybridMultilevel"/>
    <w:tmpl w:val="783AE1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05253FD"/>
    <w:multiLevelType w:val="hybridMultilevel"/>
    <w:tmpl w:val="4040622E"/>
    <w:lvl w:ilvl="0" w:tplc="509CC3FC">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44151E1E"/>
    <w:multiLevelType w:val="hybridMultilevel"/>
    <w:tmpl w:val="172E866C"/>
    <w:lvl w:ilvl="0" w:tplc="6FEE6B2C">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532A26A2"/>
    <w:multiLevelType w:val="hybridMultilevel"/>
    <w:tmpl w:val="A4AA8BAC"/>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5FE2BCE"/>
    <w:multiLevelType w:val="hybridMultilevel"/>
    <w:tmpl w:val="86BC3916"/>
    <w:lvl w:ilvl="0" w:tplc="B2FE40F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501354E"/>
    <w:multiLevelType w:val="hybridMultilevel"/>
    <w:tmpl w:val="397464F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D97141A"/>
    <w:multiLevelType w:val="hybridMultilevel"/>
    <w:tmpl w:val="AADA12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F722DEA"/>
    <w:multiLevelType w:val="hybridMultilevel"/>
    <w:tmpl w:val="269A3EF6"/>
    <w:lvl w:ilvl="0" w:tplc="1F149A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0F0726E"/>
    <w:multiLevelType w:val="hybridMultilevel"/>
    <w:tmpl w:val="5420B88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5"/>
  </w:num>
  <w:num w:numId="3">
    <w:abstractNumId w:val="1"/>
  </w:num>
  <w:num w:numId="4">
    <w:abstractNumId w:val="3"/>
  </w:num>
  <w:num w:numId="5">
    <w:abstractNumId w:val="0"/>
  </w:num>
  <w:num w:numId="6">
    <w:abstractNumId w:val="7"/>
  </w:num>
  <w:num w:numId="7">
    <w:abstractNumId w:val="8"/>
  </w:num>
  <w:num w:numId="8">
    <w:abstractNumId w:val="9"/>
  </w:num>
  <w:num w:numId="9">
    <w:abstractNumId w:val="2"/>
  </w:num>
  <w:num w:numId="10">
    <w:abstractNumId w:val="12"/>
  </w:num>
  <w:num w:numId="11">
    <w:abstractNumId w:val="4"/>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69D"/>
    <w:rsid w:val="0001090B"/>
    <w:rsid w:val="000134E5"/>
    <w:rsid w:val="00016C07"/>
    <w:rsid w:val="000415DF"/>
    <w:rsid w:val="00044F04"/>
    <w:rsid w:val="000532E1"/>
    <w:rsid w:val="00056791"/>
    <w:rsid w:val="0006079A"/>
    <w:rsid w:val="000631F9"/>
    <w:rsid w:val="00071CE5"/>
    <w:rsid w:val="00077EC5"/>
    <w:rsid w:val="000832F5"/>
    <w:rsid w:val="0008523E"/>
    <w:rsid w:val="000915E6"/>
    <w:rsid w:val="00097129"/>
    <w:rsid w:val="000979A5"/>
    <w:rsid w:val="000B0AC3"/>
    <w:rsid w:val="000D05FE"/>
    <w:rsid w:val="000E18A5"/>
    <w:rsid w:val="000E2A45"/>
    <w:rsid w:val="000F5168"/>
    <w:rsid w:val="000F63B2"/>
    <w:rsid w:val="00114DD5"/>
    <w:rsid w:val="001265C9"/>
    <w:rsid w:val="00131A61"/>
    <w:rsid w:val="00144C4B"/>
    <w:rsid w:val="00146A94"/>
    <w:rsid w:val="001540DA"/>
    <w:rsid w:val="001562B1"/>
    <w:rsid w:val="0016260F"/>
    <w:rsid w:val="001628EA"/>
    <w:rsid w:val="00172A27"/>
    <w:rsid w:val="001731D8"/>
    <w:rsid w:val="00176817"/>
    <w:rsid w:val="00180451"/>
    <w:rsid w:val="00180E4E"/>
    <w:rsid w:val="001827F4"/>
    <w:rsid w:val="00183D4F"/>
    <w:rsid w:val="00184006"/>
    <w:rsid w:val="0018632F"/>
    <w:rsid w:val="00192A5B"/>
    <w:rsid w:val="00192D54"/>
    <w:rsid w:val="001A500D"/>
    <w:rsid w:val="001A66D6"/>
    <w:rsid w:val="001C4334"/>
    <w:rsid w:val="001D11F3"/>
    <w:rsid w:val="001D2E2D"/>
    <w:rsid w:val="001E38F1"/>
    <w:rsid w:val="001E6133"/>
    <w:rsid w:val="001F17F1"/>
    <w:rsid w:val="001F36FC"/>
    <w:rsid w:val="001F4270"/>
    <w:rsid w:val="0020719F"/>
    <w:rsid w:val="00215543"/>
    <w:rsid w:val="00215F48"/>
    <w:rsid w:val="00217BD9"/>
    <w:rsid w:val="00220884"/>
    <w:rsid w:val="0022117C"/>
    <w:rsid w:val="0023082E"/>
    <w:rsid w:val="00232662"/>
    <w:rsid w:val="00242F41"/>
    <w:rsid w:val="00250580"/>
    <w:rsid w:val="00252186"/>
    <w:rsid w:val="00253125"/>
    <w:rsid w:val="00255B1F"/>
    <w:rsid w:val="002707E7"/>
    <w:rsid w:val="00270EF0"/>
    <w:rsid w:val="002712AF"/>
    <w:rsid w:val="00274F8A"/>
    <w:rsid w:val="00290073"/>
    <w:rsid w:val="00290500"/>
    <w:rsid w:val="0029434E"/>
    <w:rsid w:val="002A004E"/>
    <w:rsid w:val="002B0CDA"/>
    <w:rsid w:val="002E436F"/>
    <w:rsid w:val="002E5914"/>
    <w:rsid w:val="002F2AF3"/>
    <w:rsid w:val="002F3574"/>
    <w:rsid w:val="002F7E7A"/>
    <w:rsid w:val="00300052"/>
    <w:rsid w:val="003056B8"/>
    <w:rsid w:val="00311DCD"/>
    <w:rsid w:val="003121E8"/>
    <w:rsid w:val="00317BD4"/>
    <w:rsid w:val="00320B24"/>
    <w:rsid w:val="00334623"/>
    <w:rsid w:val="00361FEC"/>
    <w:rsid w:val="00362043"/>
    <w:rsid w:val="00365EA3"/>
    <w:rsid w:val="00371D9E"/>
    <w:rsid w:val="00371F8B"/>
    <w:rsid w:val="00372083"/>
    <w:rsid w:val="00386E93"/>
    <w:rsid w:val="0039538D"/>
    <w:rsid w:val="003A2FD7"/>
    <w:rsid w:val="003A3097"/>
    <w:rsid w:val="003A3802"/>
    <w:rsid w:val="003C3B26"/>
    <w:rsid w:val="003C78A2"/>
    <w:rsid w:val="003E1D93"/>
    <w:rsid w:val="003E2E89"/>
    <w:rsid w:val="003E42EA"/>
    <w:rsid w:val="003F1D64"/>
    <w:rsid w:val="003F3BB6"/>
    <w:rsid w:val="003F3F93"/>
    <w:rsid w:val="003F410F"/>
    <w:rsid w:val="003F4BD3"/>
    <w:rsid w:val="00404490"/>
    <w:rsid w:val="00407FAE"/>
    <w:rsid w:val="004109EA"/>
    <w:rsid w:val="00415945"/>
    <w:rsid w:val="00423117"/>
    <w:rsid w:val="00426569"/>
    <w:rsid w:val="00435325"/>
    <w:rsid w:val="00443C7A"/>
    <w:rsid w:val="004452BA"/>
    <w:rsid w:val="00451221"/>
    <w:rsid w:val="004555F7"/>
    <w:rsid w:val="00462CFD"/>
    <w:rsid w:val="00465CC4"/>
    <w:rsid w:val="00470C6C"/>
    <w:rsid w:val="0048122B"/>
    <w:rsid w:val="00484916"/>
    <w:rsid w:val="004861A7"/>
    <w:rsid w:val="0048758B"/>
    <w:rsid w:val="004A4904"/>
    <w:rsid w:val="004C539E"/>
    <w:rsid w:val="004D3EF9"/>
    <w:rsid w:val="004D53A9"/>
    <w:rsid w:val="004E459E"/>
    <w:rsid w:val="004E704D"/>
    <w:rsid w:val="004F1399"/>
    <w:rsid w:val="004F63B1"/>
    <w:rsid w:val="004F7523"/>
    <w:rsid w:val="005002D8"/>
    <w:rsid w:val="0052080E"/>
    <w:rsid w:val="005344CB"/>
    <w:rsid w:val="00535A1F"/>
    <w:rsid w:val="005479C8"/>
    <w:rsid w:val="005504E6"/>
    <w:rsid w:val="0055479D"/>
    <w:rsid w:val="0056203F"/>
    <w:rsid w:val="005652CE"/>
    <w:rsid w:val="00567477"/>
    <w:rsid w:val="0057565D"/>
    <w:rsid w:val="0058033D"/>
    <w:rsid w:val="00581F7F"/>
    <w:rsid w:val="00582F7D"/>
    <w:rsid w:val="005A539D"/>
    <w:rsid w:val="005A56AE"/>
    <w:rsid w:val="005A697D"/>
    <w:rsid w:val="005B0959"/>
    <w:rsid w:val="005B2564"/>
    <w:rsid w:val="005B6389"/>
    <w:rsid w:val="005C011B"/>
    <w:rsid w:val="005C6F4D"/>
    <w:rsid w:val="005D5D19"/>
    <w:rsid w:val="005D614B"/>
    <w:rsid w:val="005D77D7"/>
    <w:rsid w:val="005E4E84"/>
    <w:rsid w:val="005F2787"/>
    <w:rsid w:val="006126FE"/>
    <w:rsid w:val="00613CE9"/>
    <w:rsid w:val="00632502"/>
    <w:rsid w:val="00644994"/>
    <w:rsid w:val="00650F34"/>
    <w:rsid w:val="0065606B"/>
    <w:rsid w:val="0065759C"/>
    <w:rsid w:val="00661A8D"/>
    <w:rsid w:val="00664649"/>
    <w:rsid w:val="00664D44"/>
    <w:rsid w:val="006707FE"/>
    <w:rsid w:val="00671B36"/>
    <w:rsid w:val="00693C3F"/>
    <w:rsid w:val="0069413E"/>
    <w:rsid w:val="006955F5"/>
    <w:rsid w:val="006A054F"/>
    <w:rsid w:val="006A24F1"/>
    <w:rsid w:val="006C1733"/>
    <w:rsid w:val="006D5766"/>
    <w:rsid w:val="006E53B7"/>
    <w:rsid w:val="006E7052"/>
    <w:rsid w:val="006F421E"/>
    <w:rsid w:val="006F4DA1"/>
    <w:rsid w:val="006F662D"/>
    <w:rsid w:val="007040B0"/>
    <w:rsid w:val="00710B89"/>
    <w:rsid w:val="00715AD3"/>
    <w:rsid w:val="00716B53"/>
    <w:rsid w:val="0072102A"/>
    <w:rsid w:val="0072725D"/>
    <w:rsid w:val="00727D89"/>
    <w:rsid w:val="0073004D"/>
    <w:rsid w:val="0073428A"/>
    <w:rsid w:val="007365E4"/>
    <w:rsid w:val="00753753"/>
    <w:rsid w:val="007538EE"/>
    <w:rsid w:val="00787A78"/>
    <w:rsid w:val="00795109"/>
    <w:rsid w:val="007A0451"/>
    <w:rsid w:val="007B2D27"/>
    <w:rsid w:val="007B5A52"/>
    <w:rsid w:val="007B61C2"/>
    <w:rsid w:val="007C0828"/>
    <w:rsid w:val="007C2F1E"/>
    <w:rsid w:val="007C3F70"/>
    <w:rsid w:val="007C4C7A"/>
    <w:rsid w:val="007D5451"/>
    <w:rsid w:val="007D76B6"/>
    <w:rsid w:val="007E0760"/>
    <w:rsid w:val="007F6422"/>
    <w:rsid w:val="00813515"/>
    <w:rsid w:val="008159A4"/>
    <w:rsid w:val="00820C09"/>
    <w:rsid w:val="00822325"/>
    <w:rsid w:val="0082426A"/>
    <w:rsid w:val="00825032"/>
    <w:rsid w:val="0085738D"/>
    <w:rsid w:val="008612D4"/>
    <w:rsid w:val="008674D7"/>
    <w:rsid w:val="00880022"/>
    <w:rsid w:val="00891CAC"/>
    <w:rsid w:val="008A1E2D"/>
    <w:rsid w:val="008C2693"/>
    <w:rsid w:val="008F2CAF"/>
    <w:rsid w:val="00902EA3"/>
    <w:rsid w:val="0090431A"/>
    <w:rsid w:val="009076EA"/>
    <w:rsid w:val="00911F7D"/>
    <w:rsid w:val="00913B2E"/>
    <w:rsid w:val="00915DD8"/>
    <w:rsid w:val="009205FC"/>
    <w:rsid w:val="00921E57"/>
    <w:rsid w:val="00932225"/>
    <w:rsid w:val="00932353"/>
    <w:rsid w:val="00941499"/>
    <w:rsid w:val="00962DEF"/>
    <w:rsid w:val="0097433A"/>
    <w:rsid w:val="0098226A"/>
    <w:rsid w:val="009823A9"/>
    <w:rsid w:val="00983853"/>
    <w:rsid w:val="009849FB"/>
    <w:rsid w:val="009A7E78"/>
    <w:rsid w:val="009B0289"/>
    <w:rsid w:val="009B0E2C"/>
    <w:rsid w:val="009B1B5B"/>
    <w:rsid w:val="009C29B7"/>
    <w:rsid w:val="009C32DC"/>
    <w:rsid w:val="009C6E37"/>
    <w:rsid w:val="009E0326"/>
    <w:rsid w:val="009E0D6A"/>
    <w:rsid w:val="009E47E6"/>
    <w:rsid w:val="009E6D94"/>
    <w:rsid w:val="009F7D3B"/>
    <w:rsid w:val="00A03263"/>
    <w:rsid w:val="00A13235"/>
    <w:rsid w:val="00A17315"/>
    <w:rsid w:val="00A24029"/>
    <w:rsid w:val="00A26AE6"/>
    <w:rsid w:val="00A27228"/>
    <w:rsid w:val="00A35C7F"/>
    <w:rsid w:val="00A361A1"/>
    <w:rsid w:val="00A3778A"/>
    <w:rsid w:val="00A37970"/>
    <w:rsid w:val="00A52343"/>
    <w:rsid w:val="00A54EAE"/>
    <w:rsid w:val="00A56181"/>
    <w:rsid w:val="00A57B51"/>
    <w:rsid w:val="00A631B1"/>
    <w:rsid w:val="00A65856"/>
    <w:rsid w:val="00A71293"/>
    <w:rsid w:val="00A71CB7"/>
    <w:rsid w:val="00A72FFF"/>
    <w:rsid w:val="00A73B4E"/>
    <w:rsid w:val="00A74660"/>
    <w:rsid w:val="00A76411"/>
    <w:rsid w:val="00A849B8"/>
    <w:rsid w:val="00A86FCA"/>
    <w:rsid w:val="00AB5A65"/>
    <w:rsid w:val="00AC6E5A"/>
    <w:rsid w:val="00AD1E2C"/>
    <w:rsid w:val="00AE7F81"/>
    <w:rsid w:val="00B03587"/>
    <w:rsid w:val="00B05B17"/>
    <w:rsid w:val="00B06504"/>
    <w:rsid w:val="00B33BB2"/>
    <w:rsid w:val="00B35B50"/>
    <w:rsid w:val="00B36BD0"/>
    <w:rsid w:val="00B413D5"/>
    <w:rsid w:val="00B54EBC"/>
    <w:rsid w:val="00B65F3F"/>
    <w:rsid w:val="00B71E01"/>
    <w:rsid w:val="00B81738"/>
    <w:rsid w:val="00B925C8"/>
    <w:rsid w:val="00B93BD6"/>
    <w:rsid w:val="00B93E3B"/>
    <w:rsid w:val="00BA0329"/>
    <w:rsid w:val="00BB0E07"/>
    <w:rsid w:val="00BB1A99"/>
    <w:rsid w:val="00BC0390"/>
    <w:rsid w:val="00BC1804"/>
    <w:rsid w:val="00BD3543"/>
    <w:rsid w:val="00BD741B"/>
    <w:rsid w:val="00BD7FD3"/>
    <w:rsid w:val="00BF6726"/>
    <w:rsid w:val="00C00168"/>
    <w:rsid w:val="00C04E7B"/>
    <w:rsid w:val="00C078EC"/>
    <w:rsid w:val="00C11650"/>
    <w:rsid w:val="00C171FB"/>
    <w:rsid w:val="00C27CF2"/>
    <w:rsid w:val="00C40E03"/>
    <w:rsid w:val="00C4793D"/>
    <w:rsid w:val="00C5015C"/>
    <w:rsid w:val="00C516C8"/>
    <w:rsid w:val="00C64FC2"/>
    <w:rsid w:val="00C653FB"/>
    <w:rsid w:val="00C657FA"/>
    <w:rsid w:val="00C73B42"/>
    <w:rsid w:val="00C84C6B"/>
    <w:rsid w:val="00C93159"/>
    <w:rsid w:val="00C9457C"/>
    <w:rsid w:val="00CA426C"/>
    <w:rsid w:val="00CA7DE6"/>
    <w:rsid w:val="00CB2251"/>
    <w:rsid w:val="00CB2938"/>
    <w:rsid w:val="00CB462E"/>
    <w:rsid w:val="00CB4A74"/>
    <w:rsid w:val="00CC70FB"/>
    <w:rsid w:val="00CE55AC"/>
    <w:rsid w:val="00D131B0"/>
    <w:rsid w:val="00D13BC3"/>
    <w:rsid w:val="00D14F03"/>
    <w:rsid w:val="00D409BB"/>
    <w:rsid w:val="00D448B5"/>
    <w:rsid w:val="00D5007A"/>
    <w:rsid w:val="00D5598B"/>
    <w:rsid w:val="00D56BD0"/>
    <w:rsid w:val="00D63679"/>
    <w:rsid w:val="00D6725D"/>
    <w:rsid w:val="00D71A2E"/>
    <w:rsid w:val="00D731FC"/>
    <w:rsid w:val="00D80973"/>
    <w:rsid w:val="00DB3708"/>
    <w:rsid w:val="00DC397E"/>
    <w:rsid w:val="00DC3EBF"/>
    <w:rsid w:val="00DC3FCF"/>
    <w:rsid w:val="00DE55A8"/>
    <w:rsid w:val="00E004F9"/>
    <w:rsid w:val="00E04E99"/>
    <w:rsid w:val="00E10DBE"/>
    <w:rsid w:val="00E14A7D"/>
    <w:rsid w:val="00E23547"/>
    <w:rsid w:val="00E336C0"/>
    <w:rsid w:val="00E3510B"/>
    <w:rsid w:val="00E457D7"/>
    <w:rsid w:val="00E46527"/>
    <w:rsid w:val="00E478DB"/>
    <w:rsid w:val="00E52687"/>
    <w:rsid w:val="00E60CF7"/>
    <w:rsid w:val="00E60DF3"/>
    <w:rsid w:val="00E745ED"/>
    <w:rsid w:val="00E77E2B"/>
    <w:rsid w:val="00E8120B"/>
    <w:rsid w:val="00E846BA"/>
    <w:rsid w:val="00E84AE8"/>
    <w:rsid w:val="00E86C47"/>
    <w:rsid w:val="00E92CC7"/>
    <w:rsid w:val="00E93D45"/>
    <w:rsid w:val="00EB404E"/>
    <w:rsid w:val="00EC14B1"/>
    <w:rsid w:val="00EC6379"/>
    <w:rsid w:val="00ED507C"/>
    <w:rsid w:val="00EE38CD"/>
    <w:rsid w:val="00EE6D2C"/>
    <w:rsid w:val="00F02271"/>
    <w:rsid w:val="00F12133"/>
    <w:rsid w:val="00F22C99"/>
    <w:rsid w:val="00F35569"/>
    <w:rsid w:val="00F3618F"/>
    <w:rsid w:val="00F503C8"/>
    <w:rsid w:val="00F56689"/>
    <w:rsid w:val="00F853FB"/>
    <w:rsid w:val="00FB3A22"/>
    <w:rsid w:val="00FB3C62"/>
    <w:rsid w:val="00FB6FEC"/>
    <w:rsid w:val="00FC3853"/>
    <w:rsid w:val="00FC53DE"/>
    <w:rsid w:val="00FC629F"/>
    <w:rsid w:val="00FC7652"/>
    <w:rsid w:val="00FD2192"/>
    <w:rsid w:val="00FD579B"/>
    <w:rsid w:val="00FD7838"/>
    <w:rsid w:val="00FE1360"/>
    <w:rsid w:val="00FE70B2"/>
    <w:rsid w:val="00FF5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AFF26"/>
  <w15:docId w15:val="{883C280D-107D-426E-A787-90E7E463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1A1"/>
    <w:pPr>
      <w:widowControl w:val="0"/>
      <w:jc w:val="both"/>
    </w:pPr>
    <w:rPr>
      <w:kern w:val="2"/>
      <w:sz w:val="21"/>
    </w:rPr>
  </w:style>
  <w:style w:type="paragraph" w:styleId="1">
    <w:name w:val="heading 1"/>
    <w:basedOn w:val="a"/>
    <w:qFormat/>
    <w:rsid w:val="00A361A1"/>
    <w:pPr>
      <w:widowControl/>
      <w:spacing w:before="100" w:beforeAutospacing="1" w:after="100" w:afterAutospacing="1"/>
      <w:jc w:val="left"/>
      <w:outlineLvl w:val="0"/>
    </w:pPr>
    <w:rPr>
      <w:rFonts w:ascii="宋体" w:hAnsi="宋体"/>
      <w:b/>
      <w:kern w:val="36"/>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标题 字符"/>
    <w:basedOn w:val="a0"/>
    <w:link w:val="a4"/>
    <w:rsid w:val="00A361A1"/>
    <w:rPr>
      <w:b/>
      <w:sz w:val="28"/>
      <w:lang w:eastAsia="en-US"/>
    </w:rPr>
  </w:style>
  <w:style w:type="character" w:customStyle="1" w:styleId="bottom1">
    <w:name w:val="bottom1"/>
    <w:basedOn w:val="a0"/>
    <w:rsid w:val="00A361A1"/>
    <w:rPr>
      <w:color w:val="6E6E6E"/>
    </w:rPr>
  </w:style>
  <w:style w:type="character" w:customStyle="1" w:styleId="apple-converted-space">
    <w:name w:val="apple-converted-space"/>
    <w:basedOn w:val="a0"/>
    <w:rsid w:val="00A361A1"/>
  </w:style>
  <w:style w:type="character" w:styleId="a5">
    <w:name w:val="Hyperlink"/>
    <w:basedOn w:val="a0"/>
    <w:rsid w:val="00A361A1"/>
    <w:rPr>
      <w:color w:val="0000FF"/>
      <w:u w:val="single"/>
    </w:rPr>
  </w:style>
  <w:style w:type="character" w:styleId="a6">
    <w:name w:val="Emphasis"/>
    <w:basedOn w:val="a0"/>
    <w:qFormat/>
    <w:rsid w:val="00A361A1"/>
    <w:rPr>
      <w:i/>
    </w:rPr>
  </w:style>
  <w:style w:type="character" w:styleId="a7">
    <w:name w:val="page number"/>
    <w:basedOn w:val="a0"/>
    <w:rsid w:val="00A361A1"/>
  </w:style>
  <w:style w:type="character" w:styleId="a8">
    <w:name w:val="Strong"/>
    <w:basedOn w:val="a0"/>
    <w:qFormat/>
    <w:rsid w:val="00A361A1"/>
    <w:rPr>
      <w:b/>
    </w:rPr>
  </w:style>
  <w:style w:type="character" w:customStyle="1" w:styleId="apple-style-span">
    <w:name w:val="apple-style-span"/>
    <w:basedOn w:val="a0"/>
    <w:rsid w:val="00A361A1"/>
  </w:style>
  <w:style w:type="paragraph" w:styleId="a9">
    <w:name w:val="Plain Text"/>
    <w:basedOn w:val="a"/>
    <w:rsid w:val="00A361A1"/>
    <w:pPr>
      <w:widowControl/>
      <w:jc w:val="left"/>
    </w:pPr>
    <w:rPr>
      <w:rFonts w:ascii="Arial" w:hAnsi="Arial"/>
      <w:kern w:val="0"/>
      <w:sz w:val="18"/>
    </w:rPr>
  </w:style>
  <w:style w:type="paragraph" w:styleId="aa">
    <w:name w:val="Body Text Indent"/>
    <w:basedOn w:val="a"/>
    <w:rsid w:val="00A361A1"/>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ab">
    <w:name w:val="List Paragraph"/>
    <w:basedOn w:val="a"/>
    <w:uiPriority w:val="34"/>
    <w:qFormat/>
    <w:rsid w:val="00A361A1"/>
    <w:pPr>
      <w:ind w:firstLineChars="200" w:firstLine="420"/>
    </w:pPr>
    <w:rPr>
      <w:rFonts w:ascii="Calibri" w:hAnsi="Calibri"/>
    </w:rPr>
  </w:style>
  <w:style w:type="paragraph" w:styleId="ac">
    <w:name w:val="Normal (Web)"/>
    <w:basedOn w:val="a"/>
    <w:uiPriority w:val="99"/>
    <w:rsid w:val="00A361A1"/>
    <w:pPr>
      <w:widowControl/>
      <w:spacing w:before="100" w:beforeAutospacing="1" w:after="100" w:afterAutospacing="1"/>
      <w:jc w:val="left"/>
    </w:pPr>
    <w:rPr>
      <w:rFonts w:ascii="宋体" w:hAnsi="宋体"/>
      <w:kern w:val="0"/>
      <w:sz w:val="24"/>
    </w:rPr>
  </w:style>
  <w:style w:type="paragraph" w:customStyle="1" w:styleId="p0">
    <w:name w:val="p0"/>
    <w:basedOn w:val="a"/>
    <w:rsid w:val="00A361A1"/>
    <w:pPr>
      <w:widowControl/>
    </w:pPr>
    <w:rPr>
      <w:kern w:val="0"/>
    </w:rPr>
  </w:style>
  <w:style w:type="paragraph" w:customStyle="1" w:styleId="css">
    <w:name w:val="css"/>
    <w:basedOn w:val="a"/>
    <w:rsid w:val="00A361A1"/>
    <w:pPr>
      <w:widowControl/>
      <w:spacing w:before="100" w:beforeAutospacing="1" w:after="100" w:afterAutospacing="1"/>
      <w:jc w:val="left"/>
    </w:pPr>
    <w:rPr>
      <w:rFonts w:ascii="宋体" w:hAnsi="宋体"/>
      <w:color w:val="0F0000"/>
      <w:kern w:val="0"/>
      <w:sz w:val="18"/>
    </w:rPr>
  </w:style>
  <w:style w:type="paragraph" w:styleId="ad">
    <w:name w:val="footer"/>
    <w:basedOn w:val="a"/>
    <w:rsid w:val="00A361A1"/>
    <w:pPr>
      <w:tabs>
        <w:tab w:val="center" w:pos="4153"/>
        <w:tab w:val="right" w:pos="8306"/>
      </w:tabs>
      <w:snapToGrid w:val="0"/>
      <w:jc w:val="left"/>
    </w:pPr>
    <w:rPr>
      <w:sz w:val="18"/>
    </w:rPr>
  </w:style>
  <w:style w:type="paragraph" w:styleId="a4">
    <w:name w:val="Title"/>
    <w:basedOn w:val="a"/>
    <w:link w:val="a3"/>
    <w:qFormat/>
    <w:rsid w:val="00A361A1"/>
    <w:pPr>
      <w:widowControl/>
      <w:jc w:val="center"/>
    </w:pPr>
    <w:rPr>
      <w:b/>
      <w:sz w:val="28"/>
      <w:lang w:eastAsia="en-US"/>
    </w:rPr>
  </w:style>
  <w:style w:type="paragraph" w:styleId="ae">
    <w:name w:val="header"/>
    <w:basedOn w:val="a"/>
    <w:rsid w:val="00A361A1"/>
    <w:pPr>
      <w:pBdr>
        <w:bottom w:val="single" w:sz="6" w:space="1" w:color="auto"/>
      </w:pBdr>
      <w:tabs>
        <w:tab w:val="center" w:pos="4153"/>
        <w:tab w:val="right" w:pos="8306"/>
      </w:tabs>
      <w:snapToGrid w:val="0"/>
      <w:jc w:val="center"/>
    </w:pPr>
    <w:rPr>
      <w:sz w:val="18"/>
    </w:rPr>
  </w:style>
  <w:style w:type="paragraph" w:customStyle="1" w:styleId="af">
    <w:name w:val="清單段落"/>
    <w:basedOn w:val="a"/>
    <w:rsid w:val="00A361A1"/>
    <w:pPr>
      <w:ind w:left="720"/>
    </w:pPr>
  </w:style>
  <w:style w:type="paragraph" w:styleId="af0">
    <w:name w:val="Balloon Text"/>
    <w:basedOn w:val="a"/>
    <w:link w:val="af1"/>
    <w:uiPriority w:val="99"/>
    <w:semiHidden/>
    <w:unhideWhenUsed/>
    <w:rsid w:val="00E93D45"/>
    <w:rPr>
      <w:sz w:val="18"/>
      <w:szCs w:val="18"/>
    </w:rPr>
  </w:style>
  <w:style w:type="character" w:customStyle="1" w:styleId="af1">
    <w:name w:val="批注框文本 字符"/>
    <w:basedOn w:val="a0"/>
    <w:link w:val="af0"/>
    <w:uiPriority w:val="99"/>
    <w:semiHidden/>
    <w:rsid w:val="00E93D45"/>
    <w:rPr>
      <w:kern w:val="2"/>
      <w:sz w:val="18"/>
      <w:szCs w:val="18"/>
    </w:rPr>
  </w:style>
  <w:style w:type="paragraph" w:styleId="af2">
    <w:name w:val="Date"/>
    <w:basedOn w:val="a"/>
    <w:next w:val="a"/>
    <w:link w:val="af3"/>
    <w:uiPriority w:val="99"/>
    <w:semiHidden/>
    <w:unhideWhenUsed/>
    <w:rsid w:val="00217BD9"/>
    <w:pPr>
      <w:ind w:leftChars="2500" w:left="100"/>
    </w:pPr>
  </w:style>
  <w:style w:type="character" w:customStyle="1" w:styleId="af3">
    <w:name w:val="日期 字符"/>
    <w:basedOn w:val="a0"/>
    <w:link w:val="af2"/>
    <w:uiPriority w:val="99"/>
    <w:semiHidden/>
    <w:rsid w:val="00217BD9"/>
    <w:rPr>
      <w:kern w:val="2"/>
      <w:sz w:val="21"/>
    </w:rPr>
  </w:style>
  <w:style w:type="paragraph" w:styleId="af4">
    <w:name w:val="annotation text"/>
    <w:basedOn w:val="a"/>
    <w:link w:val="af5"/>
    <w:unhideWhenUsed/>
    <w:qFormat/>
    <w:rsid w:val="00E04E99"/>
    <w:pPr>
      <w:jc w:val="left"/>
    </w:pPr>
    <w:rPr>
      <w:rFonts w:ascii="宋体" w:hAnsi="宋体" w:cs="宋体"/>
      <w:szCs w:val="24"/>
    </w:rPr>
  </w:style>
  <w:style w:type="character" w:customStyle="1" w:styleId="af5">
    <w:name w:val="批注文字 字符"/>
    <w:basedOn w:val="a0"/>
    <w:link w:val="af4"/>
    <w:qFormat/>
    <w:rsid w:val="00E04E99"/>
    <w:rPr>
      <w:rFonts w:ascii="宋体" w:hAnsi="宋体" w:cs="宋体"/>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525647">
      <w:bodyDiv w:val="1"/>
      <w:marLeft w:val="0"/>
      <w:marRight w:val="0"/>
      <w:marTop w:val="0"/>
      <w:marBottom w:val="0"/>
      <w:divBdr>
        <w:top w:val="none" w:sz="0" w:space="0" w:color="auto"/>
        <w:left w:val="none" w:sz="0" w:space="0" w:color="auto"/>
        <w:bottom w:val="none" w:sz="0" w:space="0" w:color="auto"/>
        <w:right w:val="none" w:sz="0" w:space="0" w:color="auto"/>
      </w:divBdr>
    </w:div>
    <w:div w:id="896167471">
      <w:bodyDiv w:val="1"/>
      <w:marLeft w:val="0"/>
      <w:marRight w:val="0"/>
      <w:marTop w:val="0"/>
      <w:marBottom w:val="0"/>
      <w:divBdr>
        <w:top w:val="none" w:sz="0" w:space="0" w:color="auto"/>
        <w:left w:val="none" w:sz="0" w:space="0" w:color="auto"/>
        <w:bottom w:val="none" w:sz="0" w:space="0" w:color="auto"/>
        <w:right w:val="none" w:sz="0" w:space="0" w:color="auto"/>
      </w:divBdr>
    </w:div>
    <w:div w:id="1797798319">
      <w:bodyDiv w:val="1"/>
      <w:marLeft w:val="0"/>
      <w:marRight w:val="0"/>
      <w:marTop w:val="0"/>
      <w:marBottom w:val="0"/>
      <w:divBdr>
        <w:top w:val="none" w:sz="0" w:space="0" w:color="auto"/>
        <w:left w:val="none" w:sz="0" w:space="0" w:color="auto"/>
        <w:bottom w:val="none" w:sz="0" w:space="0" w:color="auto"/>
        <w:right w:val="none" w:sz="0" w:space="0" w:color="auto"/>
      </w:divBdr>
    </w:div>
    <w:div w:id="203195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BA4D9A4-11F5-1D47-A64F-7FE4E5025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225</Words>
  <Characters>1287</Characters>
  <Application>Microsoft Office Word</Application>
  <DocSecurity>0</DocSecurity>
  <PresentationFormat/>
  <Lines>10</Lines>
  <Paragraphs>3</Paragraphs>
  <Slides>0</Slides>
  <Notes>0</Notes>
  <HiddenSlides>0</HiddenSlides>
  <MMClips>0</MMClips>
  <ScaleCrop>false</ScaleCrop>
  <Company>WWW.YlmF.CoM</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yeziapp</cp:lastModifiedBy>
  <cp:revision>4</cp:revision>
  <cp:lastPrinted>2013-11-12T01:54:00Z</cp:lastPrinted>
  <dcterms:created xsi:type="dcterms:W3CDTF">2021-03-25T13:46:00Z</dcterms:created>
  <dcterms:modified xsi:type="dcterms:W3CDTF">2021-03-26T02:56:00Z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2052-8.1.0.2998</vt:lpwstr>
  </property>
</Properties>
</file>