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lang w:eastAsia="zh-CN"/>
        </w:rPr>
        <w:t>七匹狼</w:t>
      </w:r>
    </w:p>
    <w:bookmarkEnd w:id="0"/>
    <w:p>
      <w:pPr>
        <w:rPr>
          <w:rFonts w:hint="eastAsia" w:ascii="微软雅黑" w:hAnsi="微软雅黑" w:eastAsia="微软雅黑"/>
          <w:b/>
          <w:color w:val="EAB300"/>
          <w:kern w:val="0"/>
          <w:sz w:val="32"/>
          <w:lang w:eastAsia="zh-CN"/>
        </w:rPr>
      </w:pPr>
      <w:r>
        <w:rPr>
          <w:rFonts w:hint="eastAsia" w:ascii="微软雅黑" w:hAnsi="微软雅黑" w:eastAsia="微软雅黑"/>
          <w:b/>
        </w:rPr>
        <w:t>所属行业：</w:t>
      </w:r>
      <w:r>
        <w:rPr>
          <w:rFonts w:hint="eastAsia" w:ascii="微软雅黑" w:hAnsi="微软雅黑" w:eastAsia="微软雅黑"/>
          <w:b w:val="0"/>
          <w:bCs/>
          <w:lang w:eastAsia="zh-CN"/>
        </w:rPr>
        <w:t>服饰•男装</w:t>
      </w:r>
    </w:p>
    <w:p>
      <w:pPr>
        <w:rPr>
          <w:rFonts w:ascii="微软雅黑" w:hAnsi="微软雅黑" w:eastAsia="微软雅黑"/>
        </w:rPr>
      </w:pPr>
      <w:r>
        <w:rPr>
          <w:rFonts w:hint="eastAsia" w:ascii="微软雅黑" w:hAnsi="微软雅黑" w:eastAsia="微软雅黑"/>
          <w:b/>
        </w:rPr>
        <w:t>参选类别：</w:t>
      </w:r>
      <w:r>
        <w:rPr>
          <w:rFonts w:hint="eastAsia" w:ascii="微软雅黑" w:hAnsi="微软雅黑" w:eastAsia="微软雅黑"/>
        </w:rPr>
        <w:t>数字营销最具影响力品牌</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ascii="微软雅黑" w:hAnsi="微软雅黑" w:eastAsia="微软雅黑"/>
          <w:b/>
          <w:color w:val="0000FF"/>
          <w:sz w:val="28"/>
          <w:szCs w:val="24"/>
        </w:rPr>
      </w:pPr>
      <w:r>
        <w:rPr>
          <w:rFonts w:hint="eastAsia" w:ascii="微软雅黑" w:hAnsi="微软雅黑" w:eastAsia="微软雅黑"/>
          <w:b/>
          <w:color w:val="0000FF"/>
          <w:sz w:val="28"/>
          <w:szCs w:val="24"/>
        </w:rPr>
        <w:t>品牌简介</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hint="eastAsia" w:ascii="微软雅黑" w:hAnsi="微软雅黑" w:eastAsia="微软雅黑"/>
          <w:szCs w:val="22"/>
          <w:lang w:val="en-US" w:eastAsia="zh-CN"/>
        </w:rPr>
      </w:pPr>
      <w:r>
        <w:rPr>
          <w:rFonts w:hint="eastAsia" w:ascii="微软雅黑" w:hAnsi="微软雅黑" w:eastAsia="微软雅黑"/>
          <w:szCs w:val="22"/>
          <w:lang w:val="en-US" w:eastAsia="zh-CN"/>
        </w:rPr>
        <w:t xml:space="preserve">七匹狼集团于1990年创立，发展至今已成为一家以服装为主业，兼营股权投资及房地产文旅项目的综合性公司。 </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hint="eastAsia" w:ascii="微软雅黑" w:hAnsi="微软雅黑" w:eastAsia="微软雅黑"/>
          <w:szCs w:val="22"/>
        </w:rPr>
      </w:pPr>
      <w:r>
        <w:rPr>
          <w:rFonts w:hint="eastAsia" w:ascii="微软雅黑" w:hAnsi="微软雅黑" w:eastAsia="微软雅黑"/>
          <w:szCs w:val="22"/>
        </w:rPr>
        <w:t>2000年，推出格子茄克，成为红遍大江南北的“茄克之王”</w:t>
      </w:r>
      <w:r>
        <w:rPr>
          <w:rFonts w:hint="eastAsia" w:ascii="微软雅黑" w:hAnsi="微软雅黑" w:eastAsia="微软雅黑"/>
          <w:szCs w:val="22"/>
          <w:lang w:eastAsia="zh-CN"/>
        </w:rPr>
        <w:t>。</w:t>
      </w:r>
      <w:r>
        <w:rPr>
          <w:rFonts w:hint="eastAsia" w:ascii="微软雅黑" w:hAnsi="微软雅黑" w:eastAsia="微软雅黑"/>
          <w:szCs w:val="22"/>
        </w:rPr>
        <w:t>2004年</w:t>
      </w:r>
      <w:r>
        <w:rPr>
          <w:rFonts w:hint="eastAsia" w:ascii="微软雅黑" w:hAnsi="微软雅黑" w:eastAsia="微软雅黑"/>
          <w:szCs w:val="22"/>
          <w:lang w:eastAsia="zh-CN"/>
        </w:rPr>
        <w:t>，</w:t>
      </w:r>
      <w:r>
        <w:rPr>
          <w:rFonts w:hint="eastAsia" w:ascii="微软雅黑" w:hAnsi="微软雅黑" w:eastAsia="微软雅黑"/>
          <w:szCs w:val="22"/>
        </w:rPr>
        <w:t>七匹狼实业股份有限公司成为福建首家上市的服装企业。（股票代码：002029）</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hint="eastAsia" w:ascii="微软雅黑" w:hAnsi="微软雅黑" w:eastAsia="微软雅黑"/>
          <w:szCs w:val="22"/>
          <w:lang w:val="en-US" w:eastAsia="zh-CN"/>
        </w:rPr>
      </w:pPr>
      <w:r>
        <w:rPr>
          <w:rFonts w:hint="eastAsia" w:ascii="微软雅黑" w:hAnsi="微软雅黑" w:eastAsia="微软雅黑"/>
          <w:szCs w:val="22"/>
          <w:lang w:eastAsia="zh-CN"/>
        </w:rPr>
        <w:t>在此之后，</w:t>
      </w:r>
      <w:r>
        <w:rPr>
          <w:rFonts w:hint="eastAsia" w:ascii="微软雅黑" w:hAnsi="微软雅黑" w:eastAsia="微软雅黑"/>
          <w:szCs w:val="22"/>
        </w:rPr>
        <w:t>我们以茄克为基石，重点聚焦“双面茄克”、“格纹茄克”和“狼文化茄克”，叠加独有的品牌狼文化深度研发，不断推陈出新</w:t>
      </w:r>
      <w:r>
        <w:rPr>
          <w:rFonts w:hint="eastAsia" w:ascii="微软雅黑" w:hAnsi="微软雅黑" w:eastAsia="微软雅黑"/>
          <w:szCs w:val="22"/>
          <w:lang w:eastAsia="zh-CN"/>
        </w:rPr>
        <w:t>，</w:t>
      </w:r>
      <w:r>
        <w:rPr>
          <w:rFonts w:hint="eastAsia" w:ascii="微软雅黑" w:hAnsi="微软雅黑" w:eastAsia="微软雅黑"/>
          <w:szCs w:val="22"/>
        </w:rPr>
        <w:t>连续二十年取得国内茄克市场占有率第一。</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ascii="微软雅黑" w:hAnsi="微软雅黑" w:eastAsia="微软雅黑"/>
          <w:b/>
          <w:color w:val="0000FF"/>
          <w:sz w:val="28"/>
          <w:szCs w:val="24"/>
        </w:rPr>
      </w:pPr>
      <w:r>
        <w:rPr>
          <w:rFonts w:hint="eastAsia" w:ascii="微软雅黑" w:hAnsi="微软雅黑" w:eastAsia="微软雅黑"/>
          <w:b/>
          <w:color w:val="0000FF"/>
          <w:sz w:val="28"/>
          <w:szCs w:val="24"/>
        </w:rPr>
        <w:t>20</w:t>
      </w:r>
      <w:r>
        <w:rPr>
          <w:rFonts w:ascii="微软雅黑" w:hAnsi="微软雅黑" w:eastAsia="微软雅黑"/>
          <w:b/>
          <w:color w:val="0000FF"/>
          <w:sz w:val="28"/>
          <w:szCs w:val="24"/>
        </w:rPr>
        <w:t>20</w:t>
      </w:r>
      <w:r>
        <w:rPr>
          <w:rFonts w:hint="eastAsia" w:ascii="微软雅黑" w:hAnsi="微软雅黑" w:eastAsia="微软雅黑"/>
          <w:b/>
          <w:color w:val="0000FF"/>
          <w:sz w:val="28"/>
          <w:szCs w:val="24"/>
        </w:rPr>
        <w:t>年数字营销影响力表现</w:t>
      </w:r>
    </w:p>
    <w:p>
      <w:pPr>
        <w:keepNext w:val="0"/>
        <w:keepLines w:val="0"/>
        <w:pageBreakBefore w:val="0"/>
        <w:numPr>
          <w:ilvl w:val="0"/>
          <w:numId w:val="0"/>
        </w:numPr>
        <w:tabs>
          <w:tab w:val="center" w:pos="4153"/>
          <w:tab w:val="right" w:pos="8306"/>
        </w:tabs>
        <w:kinsoku/>
        <w:wordWrap/>
        <w:overflowPunct/>
        <w:topLinePunct w:val="0"/>
        <w:autoSpaceDE/>
        <w:autoSpaceDN/>
        <w:bidi w:val="0"/>
        <w:adjustRightInd/>
        <w:snapToGrid w:val="0"/>
        <w:spacing w:before="100" w:beforeAutospacing="1" w:after="100" w:afterAutospacing="1"/>
        <w:ind w:leftChars="0"/>
        <w:jc w:val="left"/>
        <w:textAlignment w:val="baseline"/>
        <w:rPr>
          <w:rFonts w:hint="eastAsia" w:ascii="微软雅黑" w:hAnsi="微软雅黑" w:eastAsia="微软雅黑"/>
          <w:color w:val="000000"/>
          <w:szCs w:val="22"/>
          <w:lang w:eastAsia="zh-CN"/>
        </w:rPr>
      </w:pPr>
      <w:r>
        <w:rPr>
          <w:rFonts w:hint="eastAsia" w:ascii="微软雅黑" w:hAnsi="微软雅黑" w:eastAsia="微软雅黑"/>
          <w:color w:val="000000"/>
          <w:szCs w:val="22"/>
        </w:rPr>
        <w:t>七匹狼荣获2020中国连锁品牌影响力50强，排名位列第八</w:t>
      </w:r>
      <w:r>
        <w:rPr>
          <w:rFonts w:hint="eastAsia" w:ascii="微软雅黑" w:hAnsi="微软雅黑" w:eastAsia="微软雅黑"/>
          <w:color w:val="000000"/>
          <w:szCs w:val="22"/>
          <w:lang w:eastAsia="zh-CN"/>
        </w:rPr>
        <w:t>。</w:t>
      </w:r>
    </w:p>
    <w:p>
      <w:pPr>
        <w:keepNext w:val="0"/>
        <w:keepLines w:val="0"/>
        <w:pageBreakBefore w:val="0"/>
        <w:numPr>
          <w:ilvl w:val="0"/>
          <w:numId w:val="0"/>
        </w:numPr>
        <w:tabs>
          <w:tab w:val="center" w:pos="4153"/>
          <w:tab w:val="right" w:pos="8306"/>
        </w:tabs>
        <w:kinsoku/>
        <w:wordWrap/>
        <w:overflowPunct/>
        <w:topLinePunct w:val="0"/>
        <w:autoSpaceDE/>
        <w:autoSpaceDN/>
        <w:bidi w:val="0"/>
        <w:adjustRightInd/>
        <w:snapToGrid w:val="0"/>
        <w:spacing w:before="100" w:beforeAutospacing="1" w:after="100" w:afterAutospacing="1"/>
        <w:ind w:leftChars="0"/>
        <w:jc w:val="left"/>
        <w:textAlignment w:val="baseline"/>
        <w:rPr>
          <w:rFonts w:hint="eastAsia" w:ascii="微软雅黑" w:hAnsi="微软雅黑" w:eastAsia="微软雅黑"/>
          <w:color w:val="000000"/>
          <w:szCs w:val="22"/>
        </w:rPr>
      </w:pPr>
      <w:r>
        <w:rPr>
          <w:rFonts w:hint="eastAsia" w:ascii="微软雅黑" w:hAnsi="微软雅黑" w:eastAsia="微软雅黑"/>
          <w:color w:val="000000"/>
          <w:szCs w:val="22"/>
        </w:rPr>
        <w:t>第十届中国公益节</w:t>
      </w:r>
      <w:r>
        <w:rPr>
          <w:rFonts w:hint="eastAsia" w:ascii="微软雅黑" w:hAnsi="微软雅黑" w:eastAsia="微软雅黑"/>
          <w:color w:val="000000"/>
          <w:szCs w:val="22"/>
          <w:lang w:eastAsia="zh-CN"/>
        </w:rPr>
        <w:t>，</w:t>
      </w:r>
      <w:r>
        <w:rPr>
          <w:rFonts w:hint="eastAsia" w:ascii="微软雅黑" w:hAnsi="微软雅黑" w:eastAsia="微软雅黑"/>
          <w:color w:val="000000"/>
          <w:szCs w:val="22"/>
        </w:rPr>
        <w:t>七匹狼包揽“2020年度责任品牌奖”、“2020年度公益创新奖”两项大奖。</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hint="eastAsia" w:ascii="微软雅黑" w:hAnsi="微软雅黑" w:eastAsia="微软雅黑"/>
          <w:color w:val="000000"/>
          <w:szCs w:val="22"/>
          <w:lang w:eastAsia="zh-CN"/>
        </w:rPr>
      </w:pPr>
      <w:r>
        <w:rPr>
          <w:rFonts w:hint="eastAsia" w:ascii="微软雅黑" w:hAnsi="微软雅黑" w:eastAsia="微软雅黑"/>
          <w:color w:val="000000"/>
          <w:szCs w:val="22"/>
        </w:rPr>
        <w:t>第十届「中国管理·全球论坛」暨第十三届中国管理模式杰出奖</w:t>
      </w:r>
      <w:r>
        <w:rPr>
          <w:rFonts w:hint="eastAsia" w:ascii="微软雅黑" w:hAnsi="微软雅黑" w:eastAsia="微软雅黑"/>
          <w:color w:val="000000"/>
          <w:szCs w:val="22"/>
          <w:lang w:eastAsia="zh-CN"/>
        </w:rPr>
        <w:t>，</w:t>
      </w:r>
      <w:r>
        <w:rPr>
          <w:rFonts w:hint="eastAsia" w:ascii="微软雅黑" w:hAnsi="微软雅黑" w:eastAsia="微软雅黑"/>
          <w:color w:val="000000"/>
          <w:szCs w:val="22"/>
          <w:lang w:val="en-US" w:eastAsia="zh-CN"/>
        </w:rPr>
        <w:t>福建</w:t>
      </w:r>
      <w:r>
        <w:rPr>
          <w:rFonts w:hint="eastAsia" w:ascii="微软雅黑" w:hAnsi="微软雅黑" w:eastAsia="微软雅黑"/>
          <w:color w:val="000000"/>
          <w:szCs w:val="22"/>
          <w:lang w:eastAsia="zh-Hans"/>
        </w:rPr>
        <w:t>七匹狼</w:t>
      </w:r>
      <w:r>
        <w:rPr>
          <w:rFonts w:hint="eastAsia" w:ascii="微软雅黑" w:hAnsi="微软雅黑" w:eastAsia="微软雅黑"/>
          <w:color w:val="000000"/>
          <w:szCs w:val="22"/>
        </w:rPr>
        <w:t>实业股份有限公司摘得中国管理模式创新奖</w:t>
      </w:r>
      <w:r>
        <w:rPr>
          <w:rFonts w:hint="eastAsia" w:ascii="微软雅黑" w:hAnsi="微软雅黑" w:eastAsia="微软雅黑"/>
          <w:color w:val="000000"/>
          <w:szCs w:val="22"/>
          <w:lang w:eastAsia="zh-CN"/>
        </w:rPr>
        <w:t>。</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hint="eastAsia" w:ascii="微软雅黑" w:hAnsi="微软雅黑" w:eastAsia="微软雅黑"/>
          <w:color w:val="000000"/>
          <w:szCs w:val="22"/>
        </w:rPr>
      </w:pPr>
      <w:r>
        <w:rPr>
          <w:rFonts w:hint="eastAsia" w:ascii="微软雅黑" w:hAnsi="微软雅黑" w:eastAsia="微软雅黑"/>
          <w:color w:val="000000"/>
          <w:szCs w:val="22"/>
        </w:rPr>
        <w:t>第二十八届中国市场商品销售统计结果新闻发布会</w:t>
      </w:r>
      <w:r>
        <w:rPr>
          <w:rFonts w:hint="eastAsia" w:ascii="微软雅黑" w:hAnsi="微软雅黑" w:eastAsia="微软雅黑"/>
          <w:color w:val="000000"/>
          <w:szCs w:val="22"/>
          <w:lang w:eastAsia="zh-CN"/>
        </w:rPr>
        <w:t>上，</w:t>
      </w:r>
      <w:r>
        <w:rPr>
          <w:rFonts w:hint="eastAsia" w:ascii="微软雅黑" w:hAnsi="微软雅黑" w:eastAsia="微软雅黑"/>
          <w:color w:val="000000"/>
          <w:szCs w:val="22"/>
        </w:rPr>
        <w:t>七匹狼茄克衫获得了主办方颁发的“20年（2000-2019）荣列同类产品市场综合占有率第一位”和“2019年度同类产品市场占有率第一位”两大奖项。</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hint="eastAsia" w:ascii="微软雅黑" w:hAnsi="微软雅黑" w:eastAsia="微软雅黑"/>
          <w:szCs w:val="22"/>
        </w:rPr>
      </w:pPr>
      <w:r>
        <w:rPr>
          <w:rFonts w:hint="eastAsia" w:ascii="微软雅黑" w:hAnsi="微软雅黑" w:eastAsia="微软雅黑"/>
          <w:szCs w:val="22"/>
          <w:lang w:val="en-US" w:eastAsia="zh-CN"/>
        </w:rPr>
        <w:t>2020年3月，</w:t>
      </w:r>
      <w:r>
        <w:rPr>
          <w:rFonts w:hint="eastAsia" w:ascii="微软雅黑" w:hAnsi="微软雅黑" w:eastAsia="微软雅黑"/>
          <w:szCs w:val="22"/>
        </w:rPr>
        <w:t>七匹狼以医用防护服为设计灵感，推出</w:t>
      </w:r>
      <w:r>
        <w:rPr>
          <w:rFonts w:hint="eastAsia" w:ascii="微软雅黑" w:hAnsi="微软雅黑" w:eastAsia="微软雅黑"/>
          <w:szCs w:val="22"/>
          <w:lang w:eastAsia="zh-CN"/>
        </w:rPr>
        <w:t>《致敬逆行斗士》</w:t>
      </w:r>
      <w:r>
        <w:rPr>
          <w:rFonts w:hint="eastAsia" w:ascii="微软雅黑" w:hAnsi="微软雅黑" w:eastAsia="微软雅黑"/>
          <w:szCs w:val="22"/>
        </w:rPr>
        <w:t>公益特别系列，并联合微笑明天慈善基金会展开公益活动，关爱奋斗在抗疫一线的最美逆行者们，持续释放公益能量。</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hint="default" w:ascii="微软雅黑" w:hAnsi="微软雅黑" w:eastAsia="微软雅黑"/>
          <w:szCs w:val="22"/>
          <w:lang w:val="en-US" w:eastAsia="zh-CN"/>
        </w:rPr>
      </w:pP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hint="eastAsia" w:ascii="微软雅黑" w:hAnsi="微软雅黑" w:eastAsia="微软雅黑"/>
          <w:szCs w:val="22"/>
          <w:lang w:val="en-US" w:eastAsia="zh-CN"/>
        </w:rPr>
      </w:pPr>
      <w:r>
        <w:rPr>
          <w:rFonts w:hint="eastAsia" w:ascii="微软雅黑" w:hAnsi="微软雅黑" w:eastAsia="微软雅黑"/>
          <w:szCs w:val="22"/>
          <w:lang w:val="en-US" w:eastAsia="zh-CN"/>
        </w:rPr>
        <w:t>2020年4月，结合疫情复工潮的大环境背景，七匹狼携手猎聘推出《重启2020 扶摇职上》整合营销，</w:t>
      </w:r>
      <w:r>
        <w:rPr>
          <w:rFonts w:hint="eastAsia" w:ascii="微软雅黑" w:hAnsi="微软雅黑" w:eastAsia="微软雅黑"/>
          <w:szCs w:val="22"/>
        </w:rPr>
        <w:t>悬念式营销引发热点</w:t>
      </w:r>
      <w:r>
        <w:rPr>
          <w:rFonts w:hint="default" w:ascii="微软雅黑" w:hAnsi="微软雅黑" w:eastAsia="微软雅黑"/>
          <w:szCs w:val="22"/>
        </w:rPr>
        <w:t>拉近品牌与用户之间的距离</w:t>
      </w:r>
      <w:r>
        <w:rPr>
          <w:rFonts w:hint="eastAsia" w:ascii="微软雅黑" w:hAnsi="微软雅黑" w:eastAsia="微软雅黑"/>
          <w:szCs w:val="22"/>
          <w:lang w:val="en-US" w:eastAsia="zh-CN"/>
        </w:rPr>
        <w:t>，从宣传文案到宣传视频再到产品，打造“职场锦鲤”，给产品赋能“升职加薪”的概念，传递给职场人士正能量，也进一步宣传了品牌形象。</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hint="default" w:ascii="微软雅黑" w:hAnsi="微软雅黑" w:eastAsia="微软雅黑"/>
          <w:szCs w:val="22"/>
          <w:lang w:val="en-US" w:eastAsia="zh-CN"/>
        </w:rPr>
      </w:pPr>
      <w:r>
        <w:rPr>
          <w:rFonts w:hint="eastAsia" w:ascii="微软雅黑" w:hAnsi="微软雅黑" w:eastAsia="微软雅黑"/>
          <w:szCs w:val="22"/>
          <w:lang w:val="en-US" w:eastAsia="zh-CN"/>
        </w:rPr>
        <w:t>2020年9月，七匹狼电商联合饿了么及品牌商户，结合各自的产品特色和品牌特征，推出跨界合作《饿狼传说》整合营销，借助饿了么外卖深厚的用户基础，通过品牌效应的叠加为自身品牌深入年轻圈层赋能；用年轻人喜闻乐见的创意形式迎合年轻消费潮流，寻求自我边界突破的同时，引年轻人注意力。此次跨界联合营销，串联饿了么与七匹狼品牌特质，与年轻客群做沟通，在行业端和消费者掀起话题。联合置换饿了么站内资源，为七匹狼电商引流，实现品效合一。</w:t>
      </w:r>
    </w:p>
    <w:p>
      <w:pPr>
        <w:keepNext w:val="0"/>
        <w:keepLines w:val="0"/>
        <w:pageBreakBefore w:val="0"/>
        <w:tabs>
          <w:tab w:val="center" w:pos="4153"/>
          <w:tab w:val="right" w:pos="8306"/>
        </w:tabs>
        <w:kinsoku/>
        <w:wordWrap/>
        <w:overflowPunct/>
        <w:topLinePunct w:val="0"/>
        <w:autoSpaceDE/>
        <w:autoSpaceDN/>
        <w:bidi w:val="0"/>
        <w:adjustRightInd/>
        <w:snapToGrid w:val="0"/>
        <w:spacing w:before="100" w:beforeAutospacing="1" w:after="100" w:afterAutospacing="1"/>
        <w:jc w:val="left"/>
        <w:textAlignment w:val="baseline"/>
        <w:rPr>
          <w:rFonts w:ascii="微软雅黑" w:hAnsi="微软雅黑" w:eastAsia="微软雅黑"/>
        </w:rPr>
      </w:pPr>
      <w:r>
        <w:rPr>
          <w:rFonts w:hint="eastAsia" w:ascii="微软雅黑" w:hAnsi="微软雅黑" w:eastAsia="微软雅黑"/>
          <w:szCs w:val="22"/>
          <w:lang w:val="en-US" w:eastAsia="zh-CN"/>
        </w:rPr>
        <w:t>2020年10月，</w:t>
      </w:r>
      <w:r>
        <w:rPr>
          <w:rFonts w:hint="default" w:ascii="微软雅黑" w:hAnsi="微软雅黑" w:eastAsia="微软雅黑"/>
          <w:szCs w:val="22"/>
          <w:lang w:val="en-US" w:eastAsia="zh-CN"/>
        </w:rPr>
        <w:t>七匹狼与《中国青年报》跨界携手，聚焦新时代青年，破次元壁集结来自音乐、文化、体育、时尚等领域的强国青年，全面联动品牌线上线下立体矩阵，以</w:t>
      </w:r>
      <w:r>
        <w:rPr>
          <w:rFonts w:hint="default" w:ascii="微软雅黑" w:hAnsi="微软雅黑" w:eastAsia="微软雅黑"/>
          <w:szCs w:val="22"/>
          <w:lang w:val="en-US" w:eastAsia="zh-CN"/>
        </w:rPr>
        <w:fldChar w:fldCharType="begin"/>
      </w:r>
      <w:r>
        <w:rPr>
          <w:rFonts w:hint="default" w:ascii="微软雅黑" w:hAnsi="微软雅黑" w:eastAsia="微软雅黑"/>
          <w:szCs w:val="22"/>
          <w:lang w:val="en-US" w:eastAsia="zh-CN"/>
        </w:rPr>
        <w:instrText xml:space="preserve"> HYPERLINK "https://qy.51vj.cn/app/community/tags?tag=%E5%BC%BA%E5%9B%BD%E9%9D%92%E5%B9%B4 %E9%A3%8E%E5%8D%8E%E6%AD%A3%E8%8C%82&amp;corpid=wxbde984c3488b837e&amp;appid=31&amp;parentid=" </w:instrText>
      </w:r>
      <w:r>
        <w:rPr>
          <w:rFonts w:hint="default" w:ascii="微软雅黑" w:hAnsi="微软雅黑" w:eastAsia="微软雅黑"/>
          <w:szCs w:val="22"/>
          <w:lang w:val="en-US" w:eastAsia="zh-CN"/>
        </w:rPr>
        <w:fldChar w:fldCharType="separate"/>
      </w:r>
      <w:r>
        <w:rPr>
          <w:rFonts w:hint="default" w:ascii="微软雅黑" w:hAnsi="微软雅黑" w:eastAsia="微软雅黑"/>
          <w:szCs w:val="22"/>
          <w:lang w:val="en-US" w:eastAsia="zh-CN"/>
        </w:rPr>
        <w:t>#强国青年 风华正茂#</w:t>
      </w:r>
      <w:r>
        <w:rPr>
          <w:rFonts w:hint="default" w:ascii="微软雅黑" w:hAnsi="微软雅黑" w:eastAsia="微软雅黑"/>
          <w:szCs w:val="22"/>
          <w:lang w:val="en-US" w:eastAsia="zh-CN"/>
        </w:rPr>
        <w:fldChar w:fldCharType="end"/>
      </w:r>
      <w:r>
        <w:rPr>
          <w:rFonts w:hint="default" w:ascii="微软雅黑" w:hAnsi="微软雅黑" w:eastAsia="微软雅黑"/>
          <w:szCs w:val="22"/>
          <w:lang w:val="en-US" w:eastAsia="zh-CN"/>
        </w:rPr>
        <w:t>展示新时代中国青年的青春宣言和时尚态度</w:t>
      </w:r>
      <w:r>
        <w:rPr>
          <w:rFonts w:hint="eastAsia" w:ascii="微软雅黑" w:hAnsi="微软雅黑" w:eastAsia="微软雅黑"/>
          <w:szCs w:val="22"/>
          <w:lang w:val="en-US" w:eastAsia="zh-CN"/>
        </w:rPr>
        <w:t>，</w:t>
      </w:r>
      <w:r>
        <w:rPr>
          <w:rFonts w:hint="default" w:ascii="微软雅黑" w:hAnsi="微软雅黑" w:eastAsia="微软雅黑"/>
          <w:szCs w:val="22"/>
          <w:lang w:val="en-US" w:eastAsia="zh-CN"/>
        </w:rPr>
        <w:t>穿中国狼茄克，塑造狼性品格！</w:t>
      </w:r>
    </w:p>
    <w:p>
      <w:pPr>
        <w:keepNext w:val="0"/>
        <w:keepLines w:val="0"/>
        <w:pageBreakBefore w:val="0"/>
        <w:kinsoku/>
        <w:wordWrap/>
        <w:overflowPunct/>
        <w:topLinePunct w:val="0"/>
        <w:autoSpaceDE/>
        <w:autoSpaceDN/>
        <w:bidi w:val="0"/>
        <w:adjustRightInd/>
        <w:spacing w:before="100" w:beforeAutospacing="1" w:after="100" w:afterAutospacing="1"/>
        <w:rPr>
          <w:rFonts w:ascii="微软雅黑" w:hAnsi="微软雅黑" w:eastAsia="微软雅黑"/>
          <w:sz w:val="22"/>
        </w:rPr>
      </w:pPr>
      <w:r>
        <w:rPr>
          <w:rFonts w:hint="eastAsia" w:ascii="微软雅黑" w:hAnsi="微软雅黑" w:eastAsia="微软雅黑"/>
          <w:b/>
          <w:color w:val="0000FF"/>
          <w:sz w:val="28"/>
          <w:szCs w:val="24"/>
        </w:rPr>
        <w:t>代表案例</w:t>
      </w:r>
    </w:p>
    <w:p>
      <w:pPr>
        <w:keepNext w:val="0"/>
        <w:keepLines w:val="0"/>
        <w:pageBreakBefore w:val="0"/>
        <w:kinsoku/>
        <w:wordWrap/>
        <w:overflowPunct/>
        <w:topLinePunct w:val="0"/>
        <w:autoSpaceDE/>
        <w:autoSpaceDN/>
        <w:bidi w:val="0"/>
        <w:adjustRightInd/>
        <w:spacing w:before="100" w:beforeAutospacing="1" w:after="100" w:afterAutospacing="1"/>
        <w:rPr>
          <w:rFonts w:hint="eastAsia" w:ascii="微软雅黑" w:hAnsi="微软雅黑" w:eastAsia="微软雅黑"/>
          <w:b/>
          <w:bCs/>
          <w:lang w:val="en-US" w:eastAsia="zh-CN"/>
        </w:rPr>
      </w:pPr>
      <w:r>
        <w:rPr>
          <w:rFonts w:hint="eastAsia" w:ascii="微软雅黑" w:hAnsi="微软雅黑" w:eastAsia="微软雅黑"/>
          <w:b/>
          <w:bCs/>
          <w:lang w:val="en-US" w:eastAsia="zh-CN"/>
        </w:rPr>
        <w:t>项目一：致敬逆行斗士</w:t>
      </w:r>
    </w:p>
    <w:p>
      <w:pPr>
        <w:keepNext w:val="0"/>
        <w:keepLines w:val="0"/>
        <w:pageBreakBefore w:val="0"/>
        <w:kinsoku/>
        <w:wordWrap/>
        <w:overflowPunct/>
        <w:topLinePunct w:val="0"/>
        <w:autoSpaceDE/>
        <w:autoSpaceDN/>
        <w:bidi w:val="0"/>
        <w:adjustRightInd/>
        <w:spacing w:before="100" w:beforeAutospacing="1" w:after="100" w:afterAutospacing="1"/>
        <w:rPr>
          <w:rFonts w:hint="eastAsia" w:ascii="微软雅黑" w:hAnsi="微软雅黑" w:eastAsia="微软雅黑"/>
          <w:lang w:val="en-US" w:eastAsia="zh-CN"/>
        </w:rPr>
      </w:pPr>
      <w:r>
        <w:rPr>
          <w:rFonts w:hint="eastAsia" w:ascii="微软雅黑" w:hAnsi="微软雅黑" w:eastAsia="微软雅黑"/>
          <w:lang w:val="en-US" w:eastAsia="zh-CN"/>
        </w:rPr>
        <w:t>策略核心：</w:t>
      </w:r>
    </w:p>
    <w:p>
      <w:pPr>
        <w:keepNext w:val="0"/>
        <w:keepLines w:val="0"/>
        <w:pageBreakBefore w:val="0"/>
        <w:kinsoku/>
        <w:wordWrap/>
        <w:overflowPunct/>
        <w:topLinePunct w:val="0"/>
        <w:autoSpaceDE/>
        <w:autoSpaceDN/>
        <w:bidi w:val="0"/>
        <w:adjustRightInd/>
        <w:spacing w:before="100" w:beforeAutospacing="1" w:after="100" w:afterAutospacing="1"/>
        <w:textAlignment w:val="baseline"/>
        <w:rPr>
          <w:rFonts w:hint="eastAsia" w:ascii="微软雅黑" w:hAnsi="微软雅黑" w:eastAsia="微软雅黑"/>
          <w:sz w:val="21"/>
        </w:rPr>
      </w:pPr>
      <w:r>
        <w:rPr>
          <w:rFonts w:hint="eastAsia" w:ascii="微软雅黑" w:hAnsi="微软雅黑" w:eastAsia="微软雅黑"/>
          <w:sz w:val="21"/>
        </w:rPr>
        <w:t>一场突入其来的新冠病毒疫情选择在春节期间袭扰中国。</w:t>
      </w:r>
    </w:p>
    <w:p>
      <w:pPr>
        <w:keepNext w:val="0"/>
        <w:keepLines w:val="0"/>
        <w:pageBreakBefore w:val="0"/>
        <w:kinsoku/>
        <w:wordWrap/>
        <w:overflowPunct/>
        <w:topLinePunct w:val="0"/>
        <w:autoSpaceDE/>
        <w:autoSpaceDN/>
        <w:bidi w:val="0"/>
        <w:adjustRightInd/>
        <w:spacing w:before="100" w:beforeAutospacing="1" w:after="100" w:afterAutospacing="1"/>
        <w:textAlignment w:val="baseline"/>
        <w:rPr>
          <w:rFonts w:hint="default" w:ascii="微软雅黑" w:hAnsi="微软雅黑" w:eastAsia="微软雅黑"/>
          <w:lang w:val="en-US" w:eastAsia="zh-CN"/>
        </w:rPr>
      </w:pPr>
      <w:r>
        <w:rPr>
          <w:rFonts w:ascii="微软雅黑" w:hAnsi="微软雅黑" w:eastAsia="微软雅黑"/>
          <w:sz w:val="21"/>
        </w:rPr>
        <w:t>七匹狼以“地表最强中国力”为灵感，打造 “逆行斗士”公益主题系列，旨在致敬本次抗疫战中的逆行斗士。同时，通过</w:t>
      </w:r>
      <w:r>
        <w:rPr>
          <w:rFonts w:hint="eastAsia" w:ascii="微软雅黑" w:hAnsi="微软雅黑" w:eastAsia="微软雅黑"/>
          <w:sz w:val="21"/>
        </w:rPr>
        <w:t>「</w:t>
      </w:r>
      <w:r>
        <w:rPr>
          <w:rFonts w:ascii="微软雅黑" w:hAnsi="微软雅黑" w:eastAsia="微软雅黑"/>
          <w:sz w:val="21"/>
        </w:rPr>
        <w:t>英雄战衣</w:t>
      </w:r>
      <w:r>
        <w:rPr>
          <w:rFonts w:hint="eastAsia" w:ascii="微软雅黑" w:hAnsi="微软雅黑" w:eastAsia="微软雅黑"/>
          <w:sz w:val="21"/>
        </w:rPr>
        <w:t>」</w:t>
      </w:r>
      <w:r>
        <w:rPr>
          <w:rFonts w:ascii="微软雅黑" w:hAnsi="微软雅黑" w:eastAsia="微软雅黑"/>
          <w:sz w:val="21"/>
        </w:rPr>
        <w:t>计划去激励更多勇敢的年轻人，成为自己人生路上的“逆行斗士”！以设计之力展现品牌态度，以品牌之力影响年轻一代，用国民服装品牌的社会责任感感染青年群体，同时用设计的力量去记录时代烙印，致敬时代英雄</w:t>
      </w:r>
      <w:r>
        <w:rPr>
          <w:rFonts w:hint="eastAsia" w:ascii="微软雅黑" w:hAnsi="微软雅黑" w:eastAsia="微软雅黑"/>
          <w:sz w:val="21"/>
          <w:lang w:eastAsia="zh-CN"/>
        </w:rPr>
        <w:t>。</w:t>
      </w:r>
    </w:p>
    <w:p>
      <w:pPr>
        <w:keepNext w:val="0"/>
        <w:keepLines w:val="0"/>
        <w:pageBreakBefore w:val="0"/>
        <w:kinsoku/>
        <w:wordWrap/>
        <w:overflowPunct/>
        <w:topLinePunct w:val="0"/>
        <w:autoSpaceDE/>
        <w:autoSpaceDN/>
        <w:bidi w:val="0"/>
        <w:adjustRightInd/>
        <w:spacing w:before="100" w:beforeAutospacing="1" w:after="100" w:afterAutospacing="1"/>
        <w:rPr>
          <w:rFonts w:hint="eastAsia" w:ascii="微软雅黑" w:hAnsi="微软雅黑" w:eastAsia="微软雅黑"/>
          <w:lang w:val="en-US" w:eastAsia="zh-CN"/>
        </w:rPr>
      </w:pPr>
      <w:r>
        <w:rPr>
          <w:rFonts w:hint="eastAsia" w:ascii="微软雅黑" w:hAnsi="微软雅黑" w:eastAsia="微软雅黑"/>
          <w:lang w:val="en-US" w:eastAsia="zh-CN"/>
        </w:rPr>
        <w:t>执行亮点：</w:t>
      </w:r>
    </w:p>
    <w:p>
      <w:pPr>
        <w:keepNext w:val="0"/>
        <w:keepLines w:val="0"/>
        <w:pageBreakBefore w:val="0"/>
        <w:numPr>
          <w:ilvl w:val="0"/>
          <w:numId w:val="1"/>
        </w:numPr>
        <w:kinsoku/>
        <w:wordWrap/>
        <w:overflowPunct/>
        <w:topLinePunct w:val="0"/>
        <w:autoSpaceDE/>
        <w:autoSpaceDN/>
        <w:bidi w:val="0"/>
        <w:adjustRightInd/>
        <w:spacing w:before="100" w:beforeAutospacing="1" w:after="100" w:afterAutospacing="1"/>
        <w:ind w:left="425" w:leftChars="0" w:hanging="425" w:firstLineChars="0"/>
        <w:textAlignment w:val="baseline"/>
        <w:rPr>
          <w:rFonts w:ascii="微软雅黑" w:hAnsi="微软雅黑" w:eastAsia="微软雅黑"/>
          <w:sz w:val="21"/>
        </w:rPr>
      </w:pPr>
      <w:r>
        <w:rPr>
          <w:rFonts w:hint="eastAsia" w:ascii="微软雅黑" w:hAnsi="微软雅黑" w:eastAsia="微软雅黑"/>
          <w:sz w:val="21"/>
        </w:rPr>
        <w:t>基于疫情下的热点营销，以服装品牌的角度切入话题</w:t>
      </w:r>
      <w:r>
        <w:rPr>
          <w:rFonts w:hint="eastAsia" w:ascii="微软雅黑" w:hAnsi="微软雅黑" w:eastAsia="微软雅黑"/>
          <w:sz w:val="21"/>
          <w:lang w:eastAsia="zh-CN"/>
        </w:rPr>
        <w:t>，</w:t>
      </w:r>
      <w:r>
        <w:rPr>
          <w:rFonts w:hint="eastAsia" w:ascii="微软雅黑" w:hAnsi="微软雅黑" w:eastAsia="微软雅黑"/>
          <w:sz w:val="21"/>
        </w:rPr>
        <w:t>制定营销策略，带来品牌声量曝光的同时，通过短时话题引爆，集中火力为店铺业绩制造关注流量。</w:t>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ind w:leftChars="0"/>
        <w:textAlignment w:val="baseline"/>
        <w:rPr>
          <w:rFonts w:ascii="微软雅黑" w:hAnsi="微软雅黑" w:eastAsia="微软雅黑"/>
          <w:sz w:val="21"/>
        </w:rPr>
      </w:pPr>
      <w:r>
        <w:drawing>
          <wp:inline distT="0" distB="0" distL="114300" distR="114300">
            <wp:extent cx="4699000" cy="2637155"/>
            <wp:effectExtent l="0" t="0" r="6350" b="107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699000" cy="2637155"/>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pacing w:before="100" w:beforeAutospacing="1" w:after="100" w:afterAutospacing="1"/>
        <w:ind w:left="425" w:leftChars="0" w:hanging="425" w:firstLineChars="0"/>
        <w:textAlignment w:val="baseline"/>
        <w:rPr>
          <w:rFonts w:ascii="微软雅黑" w:hAnsi="微软雅黑" w:eastAsia="微软雅黑"/>
          <w:sz w:val="21"/>
        </w:rPr>
      </w:pPr>
      <w:r>
        <w:rPr>
          <w:rFonts w:hint="eastAsia" w:ascii="微软雅黑" w:hAnsi="微软雅黑" w:eastAsia="微软雅黑"/>
          <w:sz w:val="21"/>
        </w:rPr>
        <w:t>以致敬医护英雄之名，推出“逆行斗士”公益限量产品系列。（该公益主题款系列所有销售所得将全部捐出，联合公益机构，用于疫后医护工作重建！）</w:t>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ind w:leftChars="0"/>
        <w:textAlignment w:val="baseline"/>
        <w:rPr>
          <w:rFonts w:ascii="微软雅黑" w:hAnsi="微软雅黑" w:eastAsia="微软雅黑"/>
          <w:sz w:val="21"/>
        </w:rPr>
      </w:pPr>
      <w:r>
        <w:drawing>
          <wp:inline distT="0" distB="0" distL="114300" distR="114300">
            <wp:extent cx="4735830" cy="2661920"/>
            <wp:effectExtent l="0" t="0" r="762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735830" cy="2661920"/>
                    </a:xfrm>
                    <a:prstGeom prst="rect">
                      <a:avLst/>
                    </a:prstGeom>
                    <a:noFill/>
                    <a:ln>
                      <a:noFill/>
                    </a:ln>
                  </pic:spPr>
                </pic:pic>
              </a:graphicData>
            </a:graphic>
          </wp:inline>
        </w:drawing>
      </w:r>
    </w:p>
    <w:p>
      <w:pPr>
        <w:keepNext w:val="0"/>
        <w:keepLines w:val="0"/>
        <w:pageBreakBefore w:val="0"/>
        <w:numPr>
          <w:ilvl w:val="0"/>
          <w:numId w:val="1"/>
        </w:numPr>
        <w:kinsoku/>
        <w:wordWrap/>
        <w:overflowPunct/>
        <w:topLinePunct w:val="0"/>
        <w:autoSpaceDE/>
        <w:autoSpaceDN/>
        <w:bidi w:val="0"/>
        <w:adjustRightInd/>
        <w:spacing w:before="100" w:beforeAutospacing="1" w:after="100" w:afterAutospacing="1"/>
        <w:ind w:left="425" w:leftChars="0" w:hanging="425" w:firstLineChars="0"/>
        <w:textAlignment w:val="baseline"/>
        <w:rPr>
          <w:rFonts w:hint="eastAsia" w:ascii="微软雅黑" w:hAnsi="微软雅黑" w:eastAsia="微软雅黑"/>
          <w:lang w:val="en-US" w:eastAsia="zh-CN"/>
        </w:rPr>
      </w:pPr>
      <w:r>
        <w:rPr>
          <w:rFonts w:hint="eastAsia" w:ascii="微软雅黑" w:hAnsi="微软雅黑" w:eastAsia="微软雅黑"/>
          <w:sz w:val="21"/>
        </w:rPr>
        <w:t>用产品驱动营销，开展系列整合营销传播，通过多维度的内容产出与全平台曝光覆盖。通过话题款链接端引流至平台店铺，通过单品曝光全店商品。</w:t>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ind w:leftChars="0"/>
        <w:textAlignment w:val="baseline"/>
        <w:rPr>
          <w:rFonts w:hint="eastAsia" w:ascii="微软雅黑" w:hAnsi="微软雅黑" w:eastAsia="微软雅黑"/>
          <w:lang w:val="en-US" w:eastAsia="zh-CN"/>
        </w:rPr>
      </w:pPr>
      <w:r>
        <w:drawing>
          <wp:inline distT="0" distB="0" distL="114300" distR="114300">
            <wp:extent cx="4064635" cy="2284730"/>
            <wp:effectExtent l="0" t="0" r="1206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064635" cy="228473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pacing w:before="100" w:beforeAutospacing="1" w:after="100" w:afterAutospacing="1"/>
        <w:rPr>
          <w:rFonts w:hint="eastAsia" w:ascii="微软雅黑" w:hAnsi="微软雅黑" w:eastAsia="微软雅黑"/>
          <w:lang w:val="en-US" w:eastAsia="zh-CN"/>
        </w:rPr>
      </w:pPr>
      <w:r>
        <w:rPr>
          <w:rFonts w:hint="eastAsia" w:ascii="微软雅黑" w:hAnsi="微软雅黑" w:eastAsia="微软雅黑"/>
          <w:lang w:val="en-US" w:eastAsia="zh-CN"/>
        </w:rPr>
        <w:t>效果反馈：</w:t>
      </w:r>
    </w:p>
    <w:p>
      <w:pPr>
        <w:keepNext w:val="0"/>
        <w:keepLines w:val="0"/>
        <w:pageBreakBefore w:val="0"/>
        <w:numPr>
          <w:ilvl w:val="0"/>
          <w:numId w:val="2"/>
        </w:numPr>
        <w:kinsoku/>
        <w:wordWrap/>
        <w:overflowPunct/>
        <w:topLinePunct w:val="0"/>
        <w:autoSpaceDE/>
        <w:autoSpaceDN/>
        <w:bidi w:val="0"/>
        <w:adjustRightInd/>
        <w:spacing w:before="100" w:beforeAutospacing="1" w:after="100" w:afterAutospacing="1" w:line="240" w:lineRule="auto"/>
        <w:ind w:left="425" w:leftChars="0" w:hanging="425" w:firstLineChars="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项目总</w:t>
      </w:r>
      <w:r>
        <w:rPr>
          <w:rFonts w:hint="eastAsia" w:ascii="微软雅黑" w:hAnsi="微软雅黑" w:eastAsia="微软雅黑" w:cs="微软雅黑"/>
          <w:color w:val="auto"/>
          <w:sz w:val="21"/>
          <w:szCs w:val="21"/>
        </w:rPr>
        <w:t>曝光</w:t>
      </w:r>
      <w:r>
        <w:rPr>
          <w:rFonts w:hint="eastAsia" w:ascii="微软雅黑" w:hAnsi="微软雅黑" w:eastAsia="微软雅黑" w:cs="微软雅黑"/>
          <w:b/>
          <w:color w:val="auto"/>
          <w:sz w:val="21"/>
          <w:szCs w:val="21"/>
        </w:rPr>
        <w:t>4.3亿</w:t>
      </w:r>
      <w:r>
        <w:rPr>
          <w:rFonts w:hint="eastAsia" w:ascii="微软雅黑" w:hAnsi="微软雅黑" w:eastAsia="微软雅黑" w:cs="微软雅黑"/>
          <w:color w:val="auto"/>
          <w:sz w:val="21"/>
          <w:szCs w:val="21"/>
        </w:rPr>
        <w:t>，互动量：</w:t>
      </w:r>
      <w:r>
        <w:rPr>
          <w:rFonts w:hint="eastAsia" w:ascii="微软雅黑" w:hAnsi="微软雅黑" w:eastAsia="微软雅黑" w:cs="微软雅黑"/>
          <w:b/>
          <w:color w:val="auto"/>
          <w:sz w:val="21"/>
          <w:szCs w:val="21"/>
        </w:rPr>
        <w:t>6.3w</w:t>
      </w:r>
      <w:r>
        <w:rPr>
          <w:rFonts w:hint="eastAsia" w:ascii="微软雅黑" w:hAnsi="微软雅黑" w:eastAsia="微软雅黑" w:cs="微软雅黑"/>
          <w:color w:val="auto"/>
          <w:sz w:val="21"/>
          <w:szCs w:val="21"/>
        </w:rPr>
        <w:t>；抖音侧#最强中国力话题，累积</w:t>
      </w:r>
      <w:r>
        <w:rPr>
          <w:rFonts w:hint="eastAsia" w:ascii="微软雅黑" w:hAnsi="微软雅黑" w:eastAsia="微软雅黑" w:cs="微软雅黑"/>
          <w:b/>
          <w:color w:val="auto"/>
          <w:sz w:val="21"/>
          <w:szCs w:val="21"/>
        </w:rPr>
        <w:t>1.7亿</w:t>
      </w:r>
      <w:r>
        <w:rPr>
          <w:rFonts w:hint="eastAsia" w:ascii="微软雅黑" w:hAnsi="微软雅黑" w:eastAsia="微软雅黑" w:cs="微软雅黑"/>
          <w:color w:val="auto"/>
          <w:sz w:val="21"/>
          <w:szCs w:val="21"/>
        </w:rPr>
        <w:t>次曝光，用户自发正面口碑内容视频总计</w:t>
      </w:r>
      <w:r>
        <w:rPr>
          <w:rFonts w:hint="eastAsia" w:ascii="微软雅黑" w:hAnsi="微软雅黑" w:eastAsia="微软雅黑" w:cs="微软雅黑"/>
          <w:b/>
          <w:color w:val="auto"/>
          <w:sz w:val="21"/>
          <w:szCs w:val="21"/>
        </w:rPr>
        <w:t>312</w:t>
      </w:r>
      <w:r>
        <w:rPr>
          <w:rFonts w:hint="eastAsia" w:ascii="微软雅黑" w:hAnsi="微软雅黑" w:eastAsia="微软雅黑" w:cs="微软雅黑"/>
          <w:color w:val="auto"/>
          <w:sz w:val="21"/>
          <w:szCs w:val="21"/>
        </w:rPr>
        <w:t>个</w:t>
      </w:r>
    </w:p>
    <w:p>
      <w:pPr>
        <w:keepNext w:val="0"/>
        <w:keepLines w:val="0"/>
        <w:pageBreakBefore w:val="0"/>
        <w:numPr>
          <w:ilvl w:val="0"/>
          <w:numId w:val="2"/>
        </w:numPr>
        <w:kinsoku/>
        <w:wordWrap/>
        <w:overflowPunct/>
        <w:topLinePunct w:val="0"/>
        <w:autoSpaceDE/>
        <w:autoSpaceDN/>
        <w:bidi w:val="0"/>
        <w:adjustRightInd/>
        <w:spacing w:before="100" w:beforeAutospacing="1" w:after="100" w:afterAutospacing="1" w:line="240" w:lineRule="auto"/>
        <w:ind w:left="425" w:leftChars="0" w:hanging="425" w:firstLineChars="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行业认可，数英网收录：</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"https://www.digitaling.com/projects/105755.html" </w:instrText>
      </w:r>
      <w:r>
        <w:rPr>
          <w:rFonts w:hint="eastAsia" w:ascii="微软雅黑" w:hAnsi="微软雅黑" w:eastAsia="微软雅黑" w:cs="微软雅黑"/>
        </w:rPr>
        <w:fldChar w:fldCharType="separate"/>
      </w:r>
      <w:r>
        <w:rPr>
          <w:rStyle w:val="16"/>
          <w:rFonts w:hint="eastAsia" w:ascii="微软雅黑" w:hAnsi="微软雅黑" w:eastAsia="微软雅黑" w:cs="微软雅黑"/>
          <w:sz w:val="21"/>
          <w:szCs w:val="21"/>
        </w:rPr>
        <w:t>https://www.digitaling.com/projects/105755.html</w:t>
      </w:r>
      <w:r>
        <w:rPr>
          <w:rStyle w:val="16"/>
          <w:rFonts w:hint="eastAsia" w:ascii="微软雅黑" w:hAnsi="微软雅黑" w:eastAsia="微软雅黑" w:cs="微软雅黑"/>
          <w:sz w:val="21"/>
          <w:szCs w:val="21"/>
        </w:rPr>
        <w:fldChar w:fldCharType="end"/>
      </w:r>
    </w:p>
    <w:p>
      <w:pPr>
        <w:keepNext w:val="0"/>
        <w:keepLines w:val="0"/>
        <w:pageBreakBefore w:val="0"/>
        <w:numPr>
          <w:ilvl w:val="0"/>
          <w:numId w:val="2"/>
        </w:numPr>
        <w:kinsoku/>
        <w:wordWrap/>
        <w:overflowPunct/>
        <w:topLinePunct w:val="0"/>
        <w:autoSpaceDE/>
        <w:autoSpaceDN/>
        <w:bidi w:val="0"/>
        <w:adjustRightInd/>
        <w:spacing w:before="100" w:beforeAutospacing="1" w:after="100" w:afterAutospacing="1" w:line="240" w:lineRule="auto"/>
        <w:ind w:left="425" w:leftChars="0" w:hanging="425" w:firstLineChars="0"/>
        <w:textAlignment w:val="baseline"/>
        <w:rPr>
          <w:rFonts w:hint="eastAsia" w:ascii="微软雅黑" w:hAnsi="微软雅黑" w:eastAsia="微软雅黑" w:cs="微软雅黑"/>
          <w:sz w:val="21"/>
          <w:szCs w:val="21"/>
        </w:rPr>
      </w:pPr>
      <w:r>
        <w:rPr>
          <w:rFonts w:hint="eastAsia" w:ascii="微软雅黑" w:hAnsi="微软雅黑" w:eastAsia="微软雅黑" w:cs="微软雅黑"/>
          <w:sz w:val="21"/>
          <w:szCs w:val="21"/>
        </w:rPr>
        <w:t>品牌好感度提升 产品理念与产品设计都颇受好评</w:t>
      </w:r>
    </w:p>
    <w:p>
      <w:pPr>
        <w:keepNext w:val="0"/>
        <w:keepLines w:val="0"/>
        <w:pageBreakBefore w:val="0"/>
        <w:numPr>
          <w:ilvl w:val="0"/>
          <w:numId w:val="2"/>
        </w:numPr>
        <w:kinsoku/>
        <w:wordWrap/>
        <w:overflowPunct/>
        <w:topLinePunct w:val="0"/>
        <w:autoSpaceDE/>
        <w:autoSpaceDN/>
        <w:bidi w:val="0"/>
        <w:adjustRightInd/>
        <w:spacing w:before="100" w:beforeAutospacing="1" w:after="100" w:afterAutospacing="1" w:line="240" w:lineRule="auto"/>
        <w:ind w:left="425" w:leftChars="0" w:hanging="425" w:firstLineChars="0"/>
        <w:textAlignment w:val="baseline"/>
        <w:rPr>
          <w:rFonts w:hint="default" w:ascii="微软雅黑" w:hAnsi="微软雅黑" w:eastAsia="微软雅黑"/>
          <w:lang w:val="en-US" w:eastAsia="zh-CN"/>
        </w:rPr>
      </w:pPr>
      <w:r>
        <w:rPr>
          <w:rFonts w:hint="eastAsia" w:ascii="微软雅黑" w:hAnsi="微软雅黑" w:eastAsia="微软雅黑" w:cs="微软雅黑"/>
          <w:sz w:val="21"/>
          <w:szCs w:val="21"/>
          <w:lang w:eastAsia="zh-CN"/>
        </w:rPr>
        <w:t>站外引流站内成交，通过抖音达人购物车引流进店，该系列专属产品售罄率达</w:t>
      </w:r>
      <w:r>
        <w:rPr>
          <w:rFonts w:hint="eastAsia" w:ascii="微软雅黑" w:hAnsi="微软雅黑" w:eastAsia="微软雅黑" w:cs="微软雅黑"/>
          <w:sz w:val="21"/>
          <w:szCs w:val="21"/>
          <w:lang w:val="en-US" w:eastAsia="zh-CN"/>
        </w:rPr>
        <w:t>80%</w:t>
      </w:r>
    </w:p>
    <w:p>
      <w:pPr>
        <w:keepNext w:val="0"/>
        <w:keepLines w:val="0"/>
        <w:pageBreakBefore w:val="0"/>
        <w:kinsoku/>
        <w:wordWrap/>
        <w:overflowPunct/>
        <w:topLinePunct w:val="0"/>
        <w:autoSpaceDE/>
        <w:autoSpaceDN/>
        <w:bidi w:val="0"/>
        <w:adjustRightInd/>
        <w:spacing w:before="100" w:beforeAutospacing="1" w:after="100" w:afterAutospacing="1"/>
        <w:rPr>
          <w:rFonts w:hint="eastAsia" w:ascii="微软雅黑" w:hAnsi="微软雅黑" w:eastAsia="微软雅黑"/>
          <w:b/>
          <w:bCs/>
          <w:lang w:val="en-US" w:eastAsia="zh-CN"/>
        </w:rPr>
      </w:pPr>
      <w:r>
        <w:rPr>
          <w:rFonts w:hint="eastAsia" w:ascii="微软雅黑" w:hAnsi="微软雅黑" w:eastAsia="微软雅黑"/>
          <w:b/>
          <w:bCs/>
          <w:lang w:val="en-US" w:eastAsia="zh-CN"/>
        </w:rPr>
        <w:t>项目二：七匹狼X饿了么《饿狼骑士》</w:t>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line="240" w:lineRule="auto"/>
        <w:ind w:leftChars="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策略核心：</w:t>
      </w:r>
    </w:p>
    <w:p>
      <w:pPr>
        <w:keepNext w:val="0"/>
        <w:keepLines w:val="0"/>
        <w:pageBreakBefore w:val="0"/>
        <w:widowControl/>
        <w:suppressLineNumbers w:val="0"/>
        <w:kinsoku/>
        <w:wordWrap/>
        <w:overflowPunct/>
        <w:topLinePunct w:val="0"/>
        <w:autoSpaceDE/>
        <w:autoSpaceDN/>
        <w:bidi w:val="0"/>
        <w:adjustRightInd/>
        <w:spacing w:before="100" w:beforeAutospacing="1" w:after="100" w:afterAutospacing="1"/>
        <w:jc w:val="left"/>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七匹狼是“男人不只一面”的国民男装，万能的饿了么是吃货云集的本地生活潮流地。双方都不拘泥于刻板印象，不缺乏“破圈”</w:t>
      </w:r>
      <w:r>
        <w:rPr>
          <w:rFonts w:hint="eastAsia" w:ascii="微软雅黑" w:hAnsi="微软雅黑" w:eastAsia="微软雅黑" w:cs="微软雅黑"/>
          <w:sz w:val="21"/>
          <w:szCs w:val="21"/>
          <w:lang w:val="en-US" w:eastAsia="zh-CN"/>
        </w:rPr>
        <w:t>的勇气。</w:t>
      </w:r>
      <w:r>
        <w:rPr>
          <w:rFonts w:hint="default" w:ascii="微软雅黑" w:hAnsi="微软雅黑" w:eastAsia="微软雅黑" w:cs="微软雅黑"/>
          <w:sz w:val="21"/>
          <w:szCs w:val="21"/>
          <w:lang w:val="en-US" w:eastAsia="zh-CN"/>
        </w:rPr>
        <w:t>七匹狼联合</w:t>
      </w:r>
      <w:r>
        <w:rPr>
          <w:rFonts w:hint="eastAsia" w:ascii="微软雅黑" w:hAnsi="微软雅黑" w:eastAsia="微软雅黑" w:cs="微软雅黑"/>
          <w:sz w:val="21"/>
          <w:szCs w:val="21"/>
          <w:lang w:val="en-US" w:eastAsia="zh-CN"/>
        </w:rPr>
        <w:t>饿了么及品牌商户结合各自的产品特色和品牌特征推出跨界合作话题和热点，抓住“饿狼系”的年轻人。</w:t>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line="240" w:lineRule="auto"/>
        <w:ind w:leftChars="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执行亮点：</w:t>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line="240" w:lineRule="auto"/>
        <w:ind w:leftChars="0"/>
        <w:textAlignment w:val="baseline"/>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亮点1</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饿了么</w:t>
      </w:r>
      <w:r>
        <w:rPr>
          <w:rFonts w:hint="default" w:ascii="微软雅黑" w:hAnsi="微软雅黑" w:eastAsia="微软雅黑" w:cs="微软雅黑"/>
          <w:sz w:val="21"/>
          <w:szCs w:val="21"/>
          <w:lang w:val="en-US" w:eastAsia="zh-CN"/>
        </w:rPr>
        <w:t>超级发布首次以跨界联合商品+餐品搭售，搭建组合会场</w:t>
      </w:r>
      <w:r>
        <w:rPr>
          <w:rFonts w:hint="eastAsia" w:ascii="微软雅黑" w:hAnsi="微软雅黑" w:eastAsia="微软雅黑" w:cs="微软雅黑"/>
          <w:sz w:val="21"/>
          <w:szCs w:val="21"/>
          <w:lang w:val="en-US" w:eastAsia="zh-CN"/>
        </w:rPr>
        <w:t>曝光该事件，且</w:t>
      </w:r>
      <w:r>
        <w:rPr>
          <w:rFonts w:hint="default" w:ascii="微软雅黑" w:hAnsi="微软雅黑" w:eastAsia="微软雅黑" w:cs="微软雅黑"/>
          <w:sz w:val="21"/>
          <w:szCs w:val="21"/>
          <w:lang w:val="en-US" w:eastAsia="zh-CN"/>
        </w:rPr>
        <w:t>七匹狼</w:t>
      </w:r>
      <w:r>
        <w:rPr>
          <w:rFonts w:hint="eastAsia" w:ascii="微软雅黑" w:hAnsi="微软雅黑" w:eastAsia="微软雅黑" w:cs="微软雅黑"/>
          <w:sz w:val="21"/>
          <w:szCs w:val="21"/>
          <w:lang w:val="en-US" w:eastAsia="zh-CN"/>
        </w:rPr>
        <w:t>在饿了么上开设小店，</w:t>
      </w:r>
      <w:r>
        <w:rPr>
          <w:rFonts w:hint="default" w:ascii="微软雅黑" w:hAnsi="微软雅黑" w:eastAsia="微软雅黑" w:cs="微软雅黑"/>
          <w:sz w:val="21"/>
          <w:szCs w:val="21"/>
          <w:lang w:val="en-US" w:eastAsia="zh-CN"/>
        </w:rPr>
        <w:t>上架VIP专属福利款</w:t>
      </w:r>
      <w:r>
        <w:rPr>
          <w:rFonts w:hint="eastAsia" w:ascii="微软雅黑" w:hAnsi="微软雅黑" w:eastAsia="微软雅黑" w:cs="微软雅黑"/>
          <w:sz w:val="21"/>
          <w:szCs w:val="21"/>
          <w:lang w:val="en-US" w:eastAsia="zh-CN"/>
        </w:rPr>
        <w:t>，</w:t>
      </w:r>
      <w:r>
        <w:rPr>
          <w:rFonts w:hint="default" w:ascii="微软雅黑" w:hAnsi="微软雅黑" w:eastAsia="微软雅黑" w:cs="微软雅黑"/>
          <w:sz w:val="21"/>
          <w:szCs w:val="21"/>
          <w:lang w:val="en-US" w:eastAsia="zh-CN"/>
        </w:rPr>
        <w:t>用户体验半小时即可送达，增加消费者对于此次活动的记忆点。</w:t>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line="240" w:lineRule="auto"/>
        <w:ind w:leftChars="0"/>
        <w:textAlignment w:val="baseline"/>
        <w:rPr>
          <w:rFonts w:hint="default" w:ascii="微软雅黑" w:hAnsi="微软雅黑" w:eastAsia="微软雅黑" w:cs="微软雅黑"/>
          <w:sz w:val="21"/>
          <w:szCs w:val="21"/>
          <w:lang w:val="en-US" w:eastAsia="zh-CN"/>
        </w:rPr>
      </w:pPr>
      <w:r>
        <w:drawing>
          <wp:inline distT="0" distB="0" distL="114300" distR="114300">
            <wp:extent cx="4662170" cy="2625725"/>
            <wp:effectExtent l="0" t="0" r="508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4662170" cy="26257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line="240" w:lineRule="auto"/>
        <w:ind w:leftChars="0"/>
        <w:textAlignment w:val="baseline"/>
        <w:rPr>
          <w:rFonts w:hint="default" w:ascii="微软雅黑" w:hAnsi="微软雅黑" w:eastAsia="微软雅黑" w:cs="微软雅黑"/>
          <w:sz w:val="21"/>
          <w:szCs w:val="21"/>
          <w:lang w:val="en-US" w:eastAsia="zh-CN"/>
        </w:rPr>
      </w:pPr>
      <w:r>
        <w:drawing>
          <wp:inline distT="0" distB="0" distL="114300" distR="114300">
            <wp:extent cx="4712970" cy="2651125"/>
            <wp:effectExtent l="0" t="0" r="1143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4712970" cy="26511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line="240" w:lineRule="auto"/>
        <w:ind w:leftChars="0"/>
        <w:textAlignment w:val="baseline"/>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亮点2：通过联名服装、饿了么小哥事件营销、线上话题造势、创意联名大片、表情包、抖音/快手短视频等手段，将联名心智打入年轻人心中，向受众传递“饿狼精神”——始终保持饥渴，有战斗力进取心。</w:t>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line="240" w:lineRule="auto"/>
        <w:ind w:leftChars="0"/>
        <w:textAlignment w:val="baseline"/>
      </w:pPr>
      <w:r>
        <w:drawing>
          <wp:inline distT="0" distB="0" distL="114300" distR="114300">
            <wp:extent cx="5720080" cy="3188970"/>
            <wp:effectExtent l="0" t="0" r="13970" b="1143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5720080" cy="318897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line="240" w:lineRule="auto"/>
        <w:ind w:leftChars="0"/>
        <w:textAlignment w:val="baseline"/>
        <w:rPr>
          <w:rFonts w:hint="eastAsia" w:ascii="微软雅黑" w:hAnsi="微软雅黑" w:eastAsia="微软雅黑" w:cs="微软雅黑"/>
          <w:sz w:val="21"/>
          <w:szCs w:val="21"/>
          <w:lang w:val="en-US" w:eastAsia="zh-CN"/>
        </w:rPr>
      </w:pPr>
      <w:r>
        <w:drawing>
          <wp:inline distT="0" distB="0" distL="114300" distR="114300">
            <wp:extent cx="5716270" cy="3202305"/>
            <wp:effectExtent l="0" t="0" r="17780" b="171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716270" cy="320230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pacing w:before="100" w:beforeAutospacing="1" w:after="100" w:afterAutospacing="1" w:line="240" w:lineRule="auto"/>
        <w:ind w:leftChars="0"/>
        <w:textAlignment w:val="baseline"/>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效果反馈：</w:t>
      </w:r>
    </w:p>
    <w:p>
      <w:pPr>
        <w:keepNext w:val="0"/>
        <w:keepLines w:val="0"/>
        <w:pageBreakBefore w:val="0"/>
        <w:numPr>
          <w:ilvl w:val="0"/>
          <w:numId w:val="3"/>
        </w:numPr>
        <w:kinsoku/>
        <w:wordWrap/>
        <w:overflowPunct/>
        <w:topLinePunct w:val="0"/>
        <w:autoSpaceDE/>
        <w:autoSpaceDN/>
        <w:bidi w:val="0"/>
        <w:adjustRightInd/>
        <w:spacing w:before="100" w:beforeAutospacing="1" w:after="100" w:afterAutospacing="1" w:line="240" w:lineRule="auto"/>
        <w:ind w:left="425" w:leftChars="0" w:hanging="425" w:firstLineChars="0"/>
        <w:textAlignment w:val="baseline"/>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 xml:space="preserve">饿了么微博指数193151，环比增长37.89%；七匹狼微博指数87521，环比增长15669.55%。 </w:t>
      </w:r>
    </w:p>
    <w:p>
      <w:pPr>
        <w:keepNext w:val="0"/>
        <w:keepLines w:val="0"/>
        <w:pageBreakBefore w:val="0"/>
        <w:numPr>
          <w:ilvl w:val="0"/>
          <w:numId w:val="3"/>
        </w:numPr>
        <w:kinsoku/>
        <w:wordWrap/>
        <w:overflowPunct/>
        <w:topLinePunct w:val="0"/>
        <w:autoSpaceDE/>
        <w:autoSpaceDN/>
        <w:bidi w:val="0"/>
        <w:adjustRightInd/>
        <w:spacing w:before="100" w:beforeAutospacing="1" w:after="100" w:afterAutospacing="1" w:line="240" w:lineRule="auto"/>
        <w:ind w:left="425" w:leftChars="0" w:hanging="425" w:firstLineChars="0"/>
        <w:textAlignment w:val="baseline"/>
        <w:rPr>
          <w:rFonts w:hint="eastAsia" w:ascii="微软雅黑" w:hAnsi="微软雅黑" w:eastAsia="微软雅黑" w:cs="微软雅黑"/>
          <w:sz w:val="21"/>
          <w:szCs w:val="21"/>
        </w:rPr>
      </w:pPr>
      <w:r>
        <w:rPr>
          <w:rFonts w:hint="default" w:ascii="微软雅黑" w:hAnsi="微软雅黑" w:eastAsia="微软雅黑" w:cs="微软雅黑"/>
          <w:sz w:val="21"/>
          <w:szCs w:val="21"/>
          <w:lang w:val="en-US" w:eastAsia="zh-CN"/>
        </w:rPr>
        <w:t>创造亿级传播曝光，#史上最小外卖箱#微博话题总阅读量超过1.6亿，讨论ugc 4万+。活动期间总话题量</w:t>
      </w:r>
      <w:r>
        <w:rPr>
          <w:rFonts w:hint="eastAsia" w:ascii="微软雅黑" w:hAnsi="微软雅黑" w:eastAsia="微软雅黑" w:cs="微软雅黑"/>
          <w:sz w:val="21"/>
          <w:szCs w:val="21"/>
          <w:lang w:val="en-US" w:eastAsia="zh-CN"/>
        </w:rPr>
        <w:t>4.1</w:t>
      </w:r>
      <w:r>
        <w:rPr>
          <w:rFonts w:hint="default" w:ascii="微软雅黑" w:hAnsi="微软雅黑" w:eastAsia="微软雅黑" w:cs="微软雅黑"/>
          <w:sz w:val="21"/>
          <w:szCs w:val="21"/>
          <w:lang w:val="en-US" w:eastAsia="zh-CN"/>
        </w:rPr>
        <w:t xml:space="preserve">亿次，总讨论20.5万次。 </w:t>
      </w:r>
    </w:p>
    <w:p>
      <w:pPr>
        <w:keepNext w:val="0"/>
        <w:keepLines w:val="0"/>
        <w:pageBreakBefore w:val="0"/>
        <w:numPr>
          <w:ilvl w:val="0"/>
          <w:numId w:val="3"/>
        </w:numPr>
        <w:kinsoku/>
        <w:wordWrap/>
        <w:overflowPunct/>
        <w:topLinePunct w:val="0"/>
        <w:autoSpaceDE/>
        <w:autoSpaceDN/>
        <w:bidi w:val="0"/>
        <w:adjustRightInd/>
        <w:spacing w:before="100" w:beforeAutospacing="1" w:after="100" w:afterAutospacing="1" w:line="240" w:lineRule="auto"/>
        <w:ind w:left="425" w:leftChars="0" w:hanging="425" w:firstLineChars="0"/>
        <w:textAlignment w:val="baseline"/>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饿狼骑士送“小份菜”事件引发新闻媒体号发布带动，多渠道头部媒体持续扩散，持续发酵CBNData深度行业观察稿件在网易、凤凰、搜狐、中国新闻网、广告门等30+家主流媒体和垂直媒体进行分发传播</w:t>
      </w:r>
      <w:r>
        <w:rPr>
          <w:rFonts w:hint="eastAsia" w:ascii="微软雅黑" w:hAnsi="微软雅黑" w:eastAsia="微软雅黑" w:cs="微软雅黑"/>
          <w:sz w:val="21"/>
          <w:szCs w:val="21"/>
          <w:lang w:val="en-US" w:eastAsia="zh-CN"/>
        </w:rPr>
        <w:t>。</w:t>
      </w:r>
    </w:p>
    <w:p>
      <w:pPr>
        <w:keepNext w:val="0"/>
        <w:keepLines w:val="0"/>
        <w:pageBreakBefore w:val="0"/>
        <w:numPr>
          <w:ilvl w:val="0"/>
          <w:numId w:val="3"/>
        </w:numPr>
        <w:kinsoku/>
        <w:wordWrap/>
        <w:overflowPunct/>
        <w:topLinePunct w:val="0"/>
        <w:autoSpaceDE/>
        <w:autoSpaceDN/>
        <w:bidi w:val="0"/>
        <w:adjustRightInd/>
        <w:spacing w:before="100" w:beforeAutospacing="1" w:after="100" w:afterAutospacing="1"/>
        <w:ind w:left="425" w:leftChars="0" w:hanging="425" w:firstLineChars="0"/>
        <w:rPr>
          <w:rFonts w:hint="default" w:ascii="微软雅黑" w:hAnsi="微软雅黑" w:eastAsia="微软雅黑"/>
          <w:b w:val="0"/>
          <w:bCs w:val="0"/>
          <w:lang w:val="en-US" w:eastAsia="zh-CN"/>
        </w:rPr>
      </w:pPr>
      <w:r>
        <w:rPr>
          <w:rFonts w:hint="default" w:ascii="微软雅黑" w:hAnsi="微软雅黑" w:eastAsia="微软雅黑"/>
          <w:b w:val="0"/>
          <w:bCs w:val="0"/>
          <w:lang w:val="en-US" w:eastAsia="zh-CN"/>
        </w:rPr>
        <w:t>七匹狼超级发布的整体流量曝光PV7800w+；曝光UV2700w+；会场整体的订单数为641013，净G33267950</w:t>
      </w:r>
      <w:r>
        <w:rPr>
          <w:rFonts w:hint="eastAsia" w:ascii="微软雅黑" w:hAnsi="微软雅黑" w:eastAsia="微软雅黑"/>
          <w:b w:val="0"/>
          <w:bCs w:val="0"/>
          <w:lang w:val="en-US" w:eastAsia="zh-CN"/>
        </w:rPr>
        <w:t>。</w:t>
      </w:r>
      <w:r>
        <w:rPr>
          <w:rFonts w:hint="default" w:ascii="微软雅黑" w:hAnsi="微软雅黑" w:eastAsia="微软雅黑"/>
          <w:b w:val="0"/>
          <w:bCs w:val="0"/>
          <w:lang w:val="en-US" w:eastAsia="zh-CN"/>
        </w:rPr>
        <w:t>（数据来源阿里巴巴）</w:t>
      </w:r>
    </w:p>
    <w:p>
      <w:pPr>
        <w:keepNext w:val="0"/>
        <w:keepLines w:val="0"/>
        <w:pageBreakBefore w:val="0"/>
        <w:numPr>
          <w:ilvl w:val="0"/>
          <w:numId w:val="3"/>
        </w:numPr>
        <w:kinsoku/>
        <w:wordWrap/>
        <w:overflowPunct/>
        <w:topLinePunct w:val="0"/>
        <w:autoSpaceDE/>
        <w:autoSpaceDN/>
        <w:bidi w:val="0"/>
        <w:adjustRightInd/>
        <w:spacing w:before="100" w:beforeAutospacing="1" w:after="100" w:afterAutospacing="1"/>
        <w:ind w:left="425" w:leftChars="0" w:hanging="425" w:firstLineChars="0"/>
        <w:rPr>
          <w:rFonts w:hint="default" w:ascii="微软雅黑" w:hAnsi="微软雅黑" w:eastAsia="微软雅黑"/>
          <w:b w:val="0"/>
          <w:bCs w:val="0"/>
          <w:lang w:val="en-US" w:eastAsia="zh-CN"/>
        </w:rPr>
      </w:pPr>
      <w:r>
        <w:rPr>
          <w:rFonts w:hint="default" w:ascii="微软雅黑" w:hAnsi="微软雅黑" w:eastAsia="微软雅黑"/>
          <w:b w:val="0"/>
          <w:bCs w:val="0"/>
          <w:lang w:val="en-US" w:eastAsia="zh-CN"/>
        </w:rPr>
        <w:t>首席营销官、澎湃新闻、Socialbeta主动收录本次跨界营销案例。</w:t>
      </w:r>
    </w:p>
    <w:p>
      <w:pPr>
        <w:keepNext w:val="0"/>
        <w:keepLines w:val="0"/>
        <w:pageBreakBefore w:val="0"/>
        <w:kinsoku/>
        <w:wordWrap/>
        <w:overflowPunct/>
        <w:topLinePunct w:val="0"/>
        <w:autoSpaceDE/>
        <w:autoSpaceDN/>
        <w:bidi w:val="0"/>
        <w:adjustRightInd/>
        <w:spacing w:before="100" w:beforeAutospacing="1" w:after="100" w:afterAutospacing="1"/>
        <w:jc w:val="left"/>
        <w:rPr>
          <w:rFonts w:ascii="微软雅黑" w:hAnsi="微软雅黑" w:eastAsia="微软雅黑"/>
          <w:b/>
          <w:szCs w:val="21"/>
        </w:rPr>
      </w:pPr>
    </w:p>
    <w:sectPr>
      <w:headerReference r:id="rId5"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4"/>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A08131"/>
    <w:multiLevelType w:val="singleLevel"/>
    <w:tmpl w:val="CDA08131"/>
    <w:lvl w:ilvl="0" w:tentative="0">
      <w:start w:val="1"/>
      <w:numFmt w:val="decimal"/>
      <w:lvlText w:val="%1)"/>
      <w:lvlJc w:val="left"/>
      <w:pPr>
        <w:ind w:left="425" w:hanging="425"/>
      </w:pPr>
      <w:rPr>
        <w:rFonts w:hint="default"/>
      </w:rPr>
    </w:lvl>
  </w:abstractNum>
  <w:abstractNum w:abstractNumId="1">
    <w:nsid w:val="EAA17FDD"/>
    <w:multiLevelType w:val="singleLevel"/>
    <w:tmpl w:val="EAA17FDD"/>
    <w:lvl w:ilvl="0" w:tentative="0">
      <w:start w:val="1"/>
      <w:numFmt w:val="decimal"/>
      <w:lvlText w:val="%1)"/>
      <w:lvlJc w:val="left"/>
      <w:pPr>
        <w:ind w:left="425" w:hanging="425"/>
      </w:pPr>
      <w:rPr>
        <w:rFonts w:hint="default"/>
      </w:rPr>
    </w:lvl>
  </w:abstractNum>
  <w:abstractNum w:abstractNumId="2">
    <w:nsid w:val="F3CAE9EA"/>
    <w:multiLevelType w:val="singleLevel"/>
    <w:tmpl w:val="F3CAE9EA"/>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9D"/>
    <w:rsid w:val="0001090B"/>
    <w:rsid w:val="000134E5"/>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5D19"/>
    <w:rsid w:val="005D614B"/>
    <w:rsid w:val="005D77D7"/>
    <w:rsid w:val="005E4E84"/>
    <w:rsid w:val="005F2787"/>
    <w:rsid w:val="006126FE"/>
    <w:rsid w:val="00613CE9"/>
    <w:rsid w:val="00632502"/>
    <w:rsid w:val="00644994"/>
    <w:rsid w:val="00650F34"/>
    <w:rsid w:val="0065606B"/>
    <w:rsid w:val="0065759C"/>
    <w:rsid w:val="00661A8D"/>
    <w:rsid w:val="00664649"/>
    <w:rsid w:val="00664D44"/>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87A78"/>
    <w:rsid w:val="00795109"/>
    <w:rsid w:val="007A0451"/>
    <w:rsid w:val="007B2D27"/>
    <w:rsid w:val="007B5A52"/>
    <w:rsid w:val="007B61C2"/>
    <w:rsid w:val="007C0828"/>
    <w:rsid w:val="007C3F70"/>
    <w:rsid w:val="007C4C7A"/>
    <w:rsid w:val="007D5451"/>
    <w:rsid w:val="007D76B6"/>
    <w:rsid w:val="007F6422"/>
    <w:rsid w:val="00813515"/>
    <w:rsid w:val="008159A4"/>
    <w:rsid w:val="00820C09"/>
    <w:rsid w:val="00822325"/>
    <w:rsid w:val="0082426A"/>
    <w:rsid w:val="00825032"/>
    <w:rsid w:val="0085738D"/>
    <w:rsid w:val="008612D4"/>
    <w:rsid w:val="008674D7"/>
    <w:rsid w:val="00880022"/>
    <w:rsid w:val="00891CAC"/>
    <w:rsid w:val="008A1E2D"/>
    <w:rsid w:val="008C2693"/>
    <w:rsid w:val="008F2CAF"/>
    <w:rsid w:val="00902EA3"/>
    <w:rsid w:val="0090431A"/>
    <w:rsid w:val="009076EA"/>
    <w:rsid w:val="00911F7D"/>
    <w:rsid w:val="00913B2E"/>
    <w:rsid w:val="00915DD8"/>
    <w:rsid w:val="009205FC"/>
    <w:rsid w:val="00921E57"/>
    <w:rsid w:val="00932225"/>
    <w:rsid w:val="00932353"/>
    <w:rsid w:val="00941499"/>
    <w:rsid w:val="00962DEF"/>
    <w:rsid w:val="0097433A"/>
    <w:rsid w:val="0098226A"/>
    <w:rsid w:val="009823A9"/>
    <w:rsid w:val="00983853"/>
    <w:rsid w:val="009849FB"/>
    <w:rsid w:val="009A7E78"/>
    <w:rsid w:val="009B0289"/>
    <w:rsid w:val="009B0E2C"/>
    <w:rsid w:val="009B1B5B"/>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3587"/>
    <w:rsid w:val="00B05B17"/>
    <w:rsid w:val="00B06504"/>
    <w:rsid w:val="00B33BB2"/>
    <w:rsid w:val="00B35B50"/>
    <w:rsid w:val="00B36BD0"/>
    <w:rsid w:val="00B413D5"/>
    <w:rsid w:val="00B54EBC"/>
    <w:rsid w:val="00B65F3F"/>
    <w:rsid w:val="00B71E01"/>
    <w:rsid w:val="00B81738"/>
    <w:rsid w:val="00B925C8"/>
    <w:rsid w:val="00B93BD6"/>
    <w:rsid w:val="00B93E3B"/>
    <w:rsid w:val="00BA0329"/>
    <w:rsid w:val="00BB0E07"/>
    <w:rsid w:val="00BB1A99"/>
    <w:rsid w:val="00BC0390"/>
    <w:rsid w:val="00BC1804"/>
    <w:rsid w:val="00BD3543"/>
    <w:rsid w:val="00BD741B"/>
    <w:rsid w:val="00BD7FD3"/>
    <w:rsid w:val="00BF6726"/>
    <w:rsid w:val="00C00168"/>
    <w:rsid w:val="00C04E7B"/>
    <w:rsid w:val="00C078EC"/>
    <w:rsid w:val="00C11650"/>
    <w:rsid w:val="00C171FB"/>
    <w:rsid w:val="00C27CF2"/>
    <w:rsid w:val="00C40E03"/>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D131B0"/>
    <w:rsid w:val="00D13BC3"/>
    <w:rsid w:val="00D14F03"/>
    <w:rsid w:val="00D409BB"/>
    <w:rsid w:val="00D448B5"/>
    <w:rsid w:val="00D5007A"/>
    <w:rsid w:val="00D5598B"/>
    <w:rsid w:val="00D56BD0"/>
    <w:rsid w:val="00D63679"/>
    <w:rsid w:val="00D6725D"/>
    <w:rsid w:val="00D71A2E"/>
    <w:rsid w:val="00D731FC"/>
    <w:rsid w:val="00D80973"/>
    <w:rsid w:val="00DB3708"/>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C14B1"/>
    <w:rsid w:val="00EC6379"/>
    <w:rsid w:val="00ED507C"/>
    <w:rsid w:val="00EE38CD"/>
    <w:rsid w:val="00EE6D2C"/>
    <w:rsid w:val="00F02271"/>
    <w:rsid w:val="00F12133"/>
    <w:rsid w:val="00F22C99"/>
    <w:rsid w:val="00F35569"/>
    <w:rsid w:val="00F3618F"/>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 w:val="0B2848A6"/>
    <w:rsid w:val="408A2904"/>
    <w:rsid w:val="412F7D56"/>
    <w:rsid w:val="4E1D11D5"/>
    <w:rsid w:val="5CE30AC0"/>
    <w:rsid w:val="76E170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4">
    <w:name w:val="Plain Text"/>
    <w:basedOn w:val="1"/>
    <w:qFormat/>
    <w:uiPriority w:val="0"/>
    <w:pPr>
      <w:widowControl/>
      <w:jc w:val="left"/>
    </w:pPr>
    <w:rPr>
      <w:rFonts w:ascii="Arial" w:hAnsi="Arial"/>
      <w:kern w:val="0"/>
      <w:sz w:val="18"/>
    </w:rPr>
  </w:style>
  <w:style w:type="paragraph" w:styleId="5">
    <w:name w:val="Date"/>
    <w:basedOn w:val="1"/>
    <w:next w:val="1"/>
    <w:link w:val="26"/>
    <w:semiHidden/>
    <w:unhideWhenUsed/>
    <w:qFormat/>
    <w:uiPriority w:val="99"/>
    <w:pPr>
      <w:ind w:left="100" w:leftChars="2500"/>
    </w:pPr>
  </w:style>
  <w:style w:type="paragraph" w:styleId="6">
    <w:name w:val="Balloon Text"/>
    <w:basedOn w:val="1"/>
    <w:link w:val="25"/>
    <w:semiHidden/>
    <w:unhideWhenUsed/>
    <w:qFormat/>
    <w:uiPriority w:val="99"/>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rPr>
  </w:style>
  <w:style w:type="paragraph" w:styleId="9">
    <w:name w:val="Normal (Web)"/>
    <w:basedOn w:val="1"/>
    <w:qFormat/>
    <w:uiPriority w:val="99"/>
    <w:pPr>
      <w:widowControl/>
      <w:spacing w:before="100" w:beforeAutospacing="1" w:after="100" w:afterAutospacing="1"/>
      <w:jc w:val="left"/>
    </w:pPr>
    <w:rPr>
      <w:rFonts w:ascii="宋体" w:hAnsi="宋体"/>
      <w:kern w:val="0"/>
      <w:sz w:val="24"/>
    </w:rPr>
  </w:style>
  <w:style w:type="paragraph" w:styleId="10">
    <w:name w:val="Title"/>
    <w:basedOn w:val="1"/>
    <w:link w:val="17"/>
    <w:qFormat/>
    <w:uiPriority w:val="0"/>
    <w:pPr>
      <w:widowControl/>
      <w:jc w:val="center"/>
    </w:pPr>
    <w:rPr>
      <w:b/>
      <w:sz w:val="28"/>
      <w:lang w:eastAsia="en-US"/>
    </w:rPr>
  </w:style>
  <w:style w:type="character" w:styleId="13">
    <w:name w:val="Strong"/>
    <w:basedOn w:val="12"/>
    <w:qFormat/>
    <w:uiPriority w:val="0"/>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qFormat/>
    <w:uiPriority w:val="0"/>
    <w:rPr>
      <w:color w:val="0000FF"/>
      <w:u w:val="single"/>
    </w:rPr>
  </w:style>
  <w:style w:type="character" w:customStyle="1" w:styleId="17">
    <w:name w:val="标题 字符"/>
    <w:basedOn w:val="12"/>
    <w:link w:val="10"/>
    <w:qFormat/>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qFormat/>
    <w:uiPriority w:val="0"/>
  </w:style>
  <w:style w:type="character" w:customStyle="1" w:styleId="20">
    <w:name w:val="apple-style-span"/>
    <w:basedOn w:val="12"/>
    <w:qFormat/>
    <w:uiPriority w:val="0"/>
  </w:style>
  <w:style w:type="paragraph" w:styleId="21">
    <w:name w:val="List Paragraph"/>
    <w:basedOn w:val="1"/>
    <w:qFormat/>
    <w:uiPriority w:val="34"/>
    <w:pPr>
      <w:ind w:firstLine="420" w:firstLineChars="200"/>
    </w:pPr>
    <w:rPr>
      <w:rFonts w:ascii="Calibri" w:hAnsi="Calibri"/>
    </w:rPr>
  </w:style>
  <w:style w:type="paragraph" w:customStyle="1" w:styleId="22">
    <w:name w:val="p0"/>
    <w:basedOn w:val="1"/>
    <w:qFormat/>
    <w:uiPriority w:val="0"/>
    <w:pPr>
      <w:widowControl/>
    </w:pPr>
    <w:rPr>
      <w:kern w:val="0"/>
    </w:rPr>
  </w:style>
  <w:style w:type="paragraph" w:customStyle="1" w:styleId="23">
    <w:name w:val="css"/>
    <w:basedOn w:val="1"/>
    <w:qFormat/>
    <w:uiPriority w:val="0"/>
    <w:pPr>
      <w:widowControl/>
      <w:spacing w:before="100" w:beforeAutospacing="1" w:after="100" w:afterAutospacing="1"/>
      <w:jc w:val="left"/>
    </w:pPr>
    <w:rPr>
      <w:rFonts w:ascii="宋体" w:hAnsi="宋体"/>
      <w:color w:val="0F0000"/>
      <w:kern w:val="0"/>
      <w:sz w:val="18"/>
    </w:rPr>
  </w:style>
  <w:style w:type="paragraph" w:customStyle="1" w:styleId="24">
    <w:name w:val="清單段落"/>
    <w:basedOn w:val="1"/>
    <w:qFormat/>
    <w:uiPriority w:val="0"/>
    <w:pPr>
      <w:ind w:left="720"/>
    </w:pPr>
  </w:style>
  <w:style w:type="character" w:customStyle="1" w:styleId="25">
    <w:name w:val="批注框文本 字符"/>
    <w:basedOn w:val="12"/>
    <w:link w:val="6"/>
    <w:semiHidden/>
    <w:qFormat/>
    <w:uiPriority w:val="99"/>
    <w:rPr>
      <w:kern w:val="2"/>
      <w:sz w:val="18"/>
      <w:szCs w:val="18"/>
    </w:rPr>
  </w:style>
  <w:style w:type="character" w:customStyle="1" w:styleId="26">
    <w:name w:val="日期 字符"/>
    <w:basedOn w:val="12"/>
    <w:link w:val="5"/>
    <w:semiHidden/>
    <w:qFormat/>
    <w:uiPriority w:val="99"/>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A4D9A4-11F5-1D47-A64F-7FE4E5025D97}">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1</Pages>
  <Words>74</Words>
  <Characters>425</Characters>
  <Lines>3</Lines>
  <Paragraphs>1</Paragraphs>
  <TotalTime>5</TotalTime>
  <ScaleCrop>false</ScaleCrop>
  <LinksUpToDate>false</LinksUpToDate>
  <CharactersWithSpaces>498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2015-11-23T07:52:00Z</dcterms:created>
  <dc:creator>雨林木风</dc:creator>
  <cp:lastModifiedBy>韩旭</cp:lastModifiedBy>
  <cp:lastPrinted>2013-11-12T01:54:00Z</cp:lastPrinted>
  <dcterms:modified xsi:type="dcterms:W3CDTF">2021-03-29T07:04:16Z</dcterms:modified>
  <dc:title>No</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