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bCs w:val="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bCs w:val="0"/>
          <w:sz w:val="32"/>
          <w:szCs w:val="32"/>
        </w:rPr>
        <w:t>广汽丰田威兰达上市品牌整合营销活动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广汽丰田汽车有限公司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03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07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ascii="微软雅黑" w:hAnsi="微软雅黑" w:eastAsia="微软雅黑"/>
          <w:b/>
          <w:sz w:val="21"/>
          <w:szCs w:val="21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项目背景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广汽丰田威兰达上市之初，需要打造一场大声量、高质量的品牌节目，全面传播“总有惊奇在路上”的品牌理念，为威兰达迅速建立认知度和理解度。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ascii="微软雅黑" w:hAnsi="微软雅黑" w:eastAsia="微软雅黑"/>
          <w:b/>
          <w:sz w:val="21"/>
          <w:szCs w:val="21"/>
        </w:rPr>
        <w:t>.</w:t>
      </w:r>
      <w:r>
        <w:rPr>
          <w:rFonts w:hint="eastAsia" w:ascii="微软雅黑" w:hAnsi="微软雅黑" w:eastAsia="微软雅黑"/>
          <w:b/>
          <w:sz w:val="21"/>
          <w:szCs w:val="21"/>
        </w:rPr>
        <w:t>面临挑战</w:t>
      </w:r>
      <w:r>
        <w:rPr>
          <w:rFonts w:hint="eastAsia" w:ascii="微软雅黑" w:hAnsi="微软雅黑" w:eastAsia="微软雅黑"/>
          <w:sz w:val="21"/>
          <w:szCs w:val="21"/>
        </w:rPr>
        <w:t>：如何在威兰达新车上市初期，迅速抓住核心目标受众并提高广汽丰田威兰达上市的声量和热度？如何借势具有深度的营销内容，让更多人了解威兰达车型，初步建立对威兰达产品的认知？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3.</w:t>
      </w:r>
      <w:r>
        <w:rPr>
          <w:rFonts w:hint="eastAsia" w:ascii="微软雅黑" w:hAnsi="微软雅黑" w:eastAsia="微软雅黑"/>
          <w:b/>
          <w:sz w:val="21"/>
          <w:szCs w:val="21"/>
        </w:rPr>
        <w:t>营销切入点：</w:t>
      </w:r>
      <w:r>
        <w:rPr>
          <w:rFonts w:hint="eastAsia" w:ascii="微软雅黑" w:hAnsi="微软雅黑" w:eastAsia="微软雅黑"/>
          <w:sz w:val="21"/>
          <w:szCs w:val="21"/>
        </w:rPr>
        <w:t>通过对威兰达核心受众人群进行分析后发现，作为领势开拓者的他们，却在日常生活中被忙碌、烦扰和焦虑所充斥。从短期来看，他们需要一次摆脱焦虑和压力的远方之旅，需要一次和自己对话的机会，但是从长期来看，他们更需要学会如何在都市中自处，即从远方回归都市生活后，依然能够恬淡自在。因此博之林在洞察目标受众的受困于都市的情绪痛点后，决定为其打造一档以人文探索为主题、能够引发共鸣和思考，同时符合产品使用场景设定的高格调专属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节目《远方小隐》，在节目中同步充分传递品牌主张力和产品魅力。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本案预期实现的整体目标：</w:t>
      </w:r>
      <w:r>
        <w:rPr>
          <w:rFonts w:hint="eastAsia" w:ascii="微软雅黑" w:hAnsi="微软雅黑" w:eastAsia="微软雅黑"/>
          <w:sz w:val="21"/>
          <w:szCs w:val="21"/>
        </w:rPr>
        <w:t>在广汽丰田威兰达上市初期，迅速建立威兰达车型的认知度和理解度，通过《远方小隐》I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节目的打造，建立威兰达品牌的认知度，建立用户对威兰达的核心认知，借势节目输出威兰达核心卖点，全面助力广汽丰田品牌形象落地及新车上市，持续为威兰达造势，在全网积累关注度及车型好感度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</w:rPr>
        <w:t>营销策略：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充分分析威兰达受众的喜好以及核心痛点，结合威兰达“总有惊奇在路上”的传播slogan，</w:t>
      </w:r>
      <w:r>
        <w:rPr>
          <w:rFonts w:hint="eastAsia" w:ascii="微软雅黑" w:hAnsi="微软雅黑" w:eastAsia="微软雅黑"/>
          <w:b/>
          <w:sz w:val="21"/>
          <w:szCs w:val="21"/>
        </w:rPr>
        <w:t>去打造一档以探索未知为主题，能够引发用户共鸣和思考、符合威兰达使用场景设定的高格调生活方式体验类微纪录</w:t>
      </w:r>
      <w:r>
        <w:rPr>
          <w:rFonts w:ascii="微软雅黑" w:hAnsi="微软雅黑" w:eastAsia="微软雅黑"/>
          <w:b/>
          <w:sz w:val="21"/>
          <w:szCs w:val="21"/>
        </w:rPr>
        <w:t>IP</w:t>
      </w:r>
      <w:r>
        <w:rPr>
          <w:rFonts w:hint="eastAsia" w:ascii="微软雅黑" w:hAnsi="微软雅黑" w:eastAsia="微软雅黑"/>
          <w:b/>
          <w:sz w:val="21"/>
          <w:szCs w:val="21"/>
        </w:rPr>
        <w:t>节目</w:t>
      </w:r>
      <w:r>
        <w:rPr>
          <w:rFonts w:hint="eastAsia" w:ascii="微软雅黑" w:hAnsi="微软雅黑" w:eastAsia="微软雅黑"/>
          <w:sz w:val="21"/>
          <w:szCs w:val="21"/>
        </w:rPr>
        <w:t>，并将此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节目作为威兰达新车上市营销活动中的重要一环，在节目中充分传递品牌形象、车型卖点以及车型文化，充分传递广汽丰田的品牌主张及威兰达的产品魅力。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/>
          <w:sz w:val="21"/>
          <w:szCs w:val="21"/>
        </w:rPr>
        <w:t>核心创意：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围绕“总有惊奇在路上”的车型slogan，将广汽丰田威兰达的宣传视频，打造成史无前例的、行业首创的文化纪实类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节目，在节目中深度演绎“惊奇”的关键词，促进用户对车型立体化的理解。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节目内容设定：在节目中以探索未知之“惊奇”，发掘内心之“豹变”。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惊奇之人：身心灵大师学者+体坛传奇+青春偶像，全面覆盖威兰达的不同兴趣圈层手中；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惊奇之景：节目中涵盖国内极致的自驾路线，体验千年原始地貌，穿越大自然中的原始森林；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惊奇之车：威兰达不仅是陪伴嘉宾发现惊奇的座驾，更是本片中“惊奇”故事的一环，与节目自然融入；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惊奇之事：在节目中我们可以看到原始森林动植物保护、探索“地心之门”，发现鲜为人知的匠人匠心，去第三极感受“梵天净土”……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节目固定嘉宾设定：围绕惊奇的故事、惊奇的脚本，打造更匹配节目气质的嘉宾组合。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“三人行，必有我师”，在节目中亦师亦友的人物设定，为故事提供更丰富的情节桥段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远方小隐的发起者：费勇，在节目中代表追求文化和信仰的都市求职者，去充分挖掘节目文化底蕴，同时对节目形成提出部分安排；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才艺担当&amp;生活秘书：张晓龙，在节目中代表高端精英阶层、领导者，从生活、艺术等方面对此行开启体验之旅，为观众带来全新的探索体验；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体能担当&amp;热血青年：鲍春来，在节目中代表需要寻求转变和突破的青年，在节目中不断尝试全新事物，在体力相关的任务中担任更重要的角色，为观众持续带来豹变的动力和勇气。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海报物料：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eastAsia="zh-CN"/>
        </w:rPr>
        <w:drawing>
          <wp:inline distT="0" distB="0" distL="114300" distR="114300">
            <wp:extent cx="5720715" cy="3395980"/>
            <wp:effectExtent l="0" t="0" r="6985" b="7620"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15000" cy="3409950"/>
            <wp:effectExtent l="0" t="0" r="0" b="635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视频物料：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先导片（宣传片）：</w:t>
      </w:r>
      <w:r>
        <w:fldChar w:fldCharType="begin"/>
      </w:r>
      <w:r>
        <w:instrText xml:space="preserve"> HYPERLINK "http://t.cn/A6LnXMev" </w:instrText>
      </w:r>
      <w:r>
        <w:fldChar w:fldCharType="separate"/>
      </w:r>
      <w:r>
        <w:rPr>
          <w:rStyle w:val="17"/>
          <w:rFonts w:ascii="微软雅黑" w:hAnsi="微软雅黑" w:eastAsia="微软雅黑" w:cs="Times New Roman"/>
          <w:kern w:val="2"/>
          <w:sz w:val="21"/>
          <w:szCs w:val="21"/>
        </w:rPr>
        <w:t>http://t.cn/A6LnXMev</w:t>
      </w:r>
      <w:r>
        <w:rPr>
          <w:rStyle w:val="17"/>
          <w:rFonts w:ascii="微软雅黑" w:hAnsi="微软雅黑" w:eastAsia="微软雅黑" w:cs="Times New Roman"/>
          <w:kern w:val="2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第一集 距离：</w:t>
      </w:r>
      <w:r>
        <w:fldChar w:fldCharType="begin"/>
      </w:r>
      <w:r>
        <w:instrText xml:space="preserve"> HYPERLINK "https://www.iqiyi.com/v_19rzccz0z8.html"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https://www.iqiyi.com/v_19rzccz0z8.html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第二集 给予：</w:t>
      </w:r>
      <w:r>
        <w:fldChar w:fldCharType="begin"/>
      </w:r>
      <w:r>
        <w:instrText xml:space="preserve"> HYPERLINK "https://www.iqiyi.com/v_19rzjf4t5k.html"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https://www.iqiyi.com/v_19rzjf4t5k.html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第三集 包容：</w:t>
      </w:r>
      <w:r>
        <w:fldChar w:fldCharType="begin"/>
      </w:r>
      <w:r>
        <w:instrText xml:space="preserve"> HYPERLINK "https://www.iqiyi.com/v_19rzhxdqnc.html"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https://www.iqiyi.com/v_19rzhxdqnc.html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第四集 呼吸：</w:t>
      </w:r>
      <w:r>
        <w:fldChar w:fldCharType="begin"/>
      </w:r>
      <w:r>
        <w:instrText xml:space="preserve"> HYPERLINK "https://www.iqiyi.com/v_19rz74zqp8.html"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https://www.iqiyi.com/v_19rz74zqp8.html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第五集 改变：</w:t>
      </w:r>
      <w:r>
        <w:fldChar w:fldCharType="begin"/>
      </w:r>
      <w:r>
        <w:instrText xml:space="preserve"> HYPERLINK "https://www.iqiyi.com/v_opfdwcmzi4.html"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https://www.iqiyi.com/v_opfdwcmzi4.html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第六集 微笑：</w:t>
      </w:r>
      <w:r>
        <w:fldChar w:fldCharType="begin"/>
      </w:r>
      <w:r>
        <w:instrText xml:space="preserve"> HYPERLINK "https://www.iqiyi.com/v_23q1w0iu2lw.html" </w:instrText>
      </w:r>
      <w:r>
        <w:fldChar w:fldCharType="separate"/>
      </w:r>
      <w:r>
        <w:rPr>
          <w:rStyle w:val="17"/>
          <w:rFonts w:ascii="微软雅黑" w:hAnsi="微软雅黑" w:eastAsia="微软雅黑"/>
          <w:sz w:val="21"/>
          <w:szCs w:val="21"/>
        </w:rPr>
        <w:t>https://www.iqiyi.com/v_23q1w0iu2lw.html</w:t>
      </w:r>
      <w:r>
        <w:rPr>
          <w:rStyle w:val="17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（所有正片在</w:t>
      </w:r>
      <w:r>
        <w:rPr>
          <w:rFonts w:ascii="微软雅黑" w:hAnsi="微软雅黑" w:eastAsia="微软雅黑"/>
          <w:sz w:val="21"/>
          <w:szCs w:val="21"/>
        </w:rPr>
        <w:t>B</w:t>
      </w:r>
      <w:r>
        <w:rPr>
          <w:rFonts w:hint="eastAsia" w:ascii="微软雅黑" w:hAnsi="微软雅黑" w:eastAsia="微软雅黑"/>
          <w:sz w:val="21"/>
          <w:szCs w:val="21"/>
        </w:rPr>
        <w:t>站等其他视频平台均有上线，搜索《远方小隐》即可观看）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1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在节目播出前期，建立官方自媒体矩阵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节目上线前，建立《远方小隐》自媒体传播矩阵；平台涵盖微博、微信、抖音、快手、B站、豆瓣、知乎等系列平台，为节目及品牌更好的汇聚忠实粉丝与优质受众；#远方小隐#、#寻找快乐本来的样子#微博话题随节目同期上线，为节目建立更集中的信息出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965700" cy="27520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2215" cy="27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kern w:val="2"/>
          <w:sz w:val="21"/>
          <w:szCs w:val="21"/>
        </w:rPr>
        <w:t>2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节目播出期间，在爱奇艺平台上线并在平台持续宣传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节目于2020年7月3日在爱奇艺平台独播，每周五更新一集，共六集，8月7号节目正式播放完毕；爱奇艺首页及旅游/汽车/生活/纪录片频道在专题页、推荐位、开屏等资源上给予大力支持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516755" cy="2041525"/>
            <wp:effectExtent l="0" t="0" r="4445" b="3175"/>
            <wp:docPr id="8085" name="图片 3" descr="49c748c1a1a0ccdf99b2cb59b9cc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图片 3" descr="49c748c1a1a0ccdf99b2cb59b9cc3f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5"/>
                    <a:stretch>
                      <a:fillRect/>
                    </a:stretch>
                  </pic:blipFill>
                  <pic:spPr>
                    <a:xfrm>
                      <a:off x="0" y="0"/>
                      <a:ext cx="453336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26080" cy="2063750"/>
            <wp:effectExtent l="0" t="0" r="7620" b="6350"/>
            <wp:docPr id="8083" name="图片 1" descr="072bba4570ea37a5be280f6fbd59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图片 1" descr="072bba4570ea37a5be280f6fbd59d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62292"/>
                    <a:stretch>
                      <a:fillRect/>
                    </a:stretch>
                  </pic:blipFill>
                  <pic:spPr>
                    <a:xfrm>
                      <a:off x="0" y="0"/>
                      <a:ext cx="293050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3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Times New Roman"/>
          <w:b/>
          <w:kern w:val="2"/>
          <w:sz w:val="21"/>
          <w:szCs w:val="21"/>
        </w:rPr>
        <w:t>项目整体执行期间，全网渠道配合进行持续宣传，丰富品牌传播素材</w:t>
      </w:r>
    </w:p>
    <w:p>
      <w:pPr>
        <w:pStyle w:val="22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节目上线期间，汇聚全网力量对《远方小隐》从视频、长图文、稿件、海报等多种形式进行持续宣传，在微博、抖音、头条、门户网站等渠道为节目吸引大量粉丝，获得粉丝对节目的优质评价，最大化节目影响力，积累全网对威兰达及广汽丰田的关注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134610" cy="3344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6610" cy="334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987925" cy="3221355"/>
            <wp:effectExtent l="0" t="0" r="0" b="0"/>
            <wp:docPr id="8073" name="图片 1" descr="15960172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图片 1" descr="1596017250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270" cy="32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通过名人+优质内容+资源高曝光的合理配合与粉丝的自发宣传，整体获得超出预期的传播效果，受益于嘉宾的影响力及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节目本身的内容性，微博话题阅读量的传播效果最好，超出原计划的2</w:t>
      </w:r>
      <w:r>
        <w:rPr>
          <w:rFonts w:ascii="微软雅黑" w:hAnsi="微软雅黑" w:eastAsia="微软雅黑"/>
          <w:sz w:val="21"/>
          <w:szCs w:val="21"/>
        </w:rPr>
        <w:t>14%</w:t>
      </w:r>
      <w:r>
        <w:rPr>
          <w:rFonts w:hint="eastAsia" w:ascii="微软雅黑" w:hAnsi="微软雅黑" w:eastAsia="微软雅黑"/>
          <w:sz w:val="21"/>
          <w:szCs w:val="21"/>
        </w:rPr>
        <w:t>，具体传播数据如下：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总播放量实际达成数据为3</w:t>
      </w:r>
      <w:r>
        <w:rPr>
          <w:rFonts w:ascii="微软雅黑" w:hAnsi="微软雅黑" w:eastAsia="微软雅黑"/>
          <w:szCs w:val="21"/>
        </w:rPr>
        <w:t>671</w:t>
      </w:r>
      <w:r>
        <w:rPr>
          <w:rFonts w:hint="eastAsia" w:ascii="微软雅黑" w:hAnsi="微软雅黑" w:eastAsia="微软雅黑"/>
          <w:szCs w:val="21"/>
        </w:rPr>
        <w:t>万，达成率为1</w:t>
      </w:r>
      <w:r>
        <w:rPr>
          <w:rFonts w:ascii="微软雅黑" w:hAnsi="微软雅黑" w:eastAsia="微软雅黑"/>
          <w:szCs w:val="21"/>
        </w:rPr>
        <w:t>36%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广告曝光实际达成数据为</w:t>
      </w:r>
      <w:r>
        <w:rPr>
          <w:rFonts w:ascii="微软雅黑" w:hAnsi="微软雅黑" w:eastAsia="微软雅黑"/>
          <w:szCs w:val="21"/>
        </w:rPr>
        <w:t>21.19</w:t>
      </w:r>
      <w:r>
        <w:rPr>
          <w:rFonts w:hint="eastAsia" w:ascii="微软雅黑" w:hAnsi="微软雅黑" w:eastAsia="微软雅黑"/>
          <w:szCs w:val="21"/>
        </w:rPr>
        <w:t>亿，达成率为1</w:t>
      </w:r>
      <w:r>
        <w:rPr>
          <w:rFonts w:ascii="微软雅黑" w:hAnsi="微软雅黑" w:eastAsia="微软雅黑"/>
          <w:szCs w:val="21"/>
        </w:rPr>
        <w:t>24%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IP</w:t>
      </w:r>
      <w:r>
        <w:rPr>
          <w:rFonts w:hint="eastAsia" w:ascii="微软雅黑" w:hAnsi="微软雅黑" w:eastAsia="微软雅黑"/>
          <w:szCs w:val="21"/>
        </w:rPr>
        <w:t>节目整体实际覆盖人次为7</w:t>
      </w:r>
      <w:r>
        <w:rPr>
          <w:rFonts w:ascii="微软雅黑" w:hAnsi="微软雅黑" w:eastAsia="微软雅黑"/>
          <w:szCs w:val="21"/>
        </w:rPr>
        <w:t>.56</w:t>
      </w:r>
      <w:r>
        <w:rPr>
          <w:rFonts w:hint="eastAsia" w:ascii="微软雅黑" w:hAnsi="微软雅黑" w:eastAsia="微软雅黑"/>
          <w:szCs w:val="21"/>
        </w:rPr>
        <w:t>亿，达成率为1</w:t>
      </w:r>
      <w:r>
        <w:rPr>
          <w:rFonts w:ascii="微软雅黑" w:hAnsi="微软雅黑" w:eastAsia="微软雅黑"/>
          <w:szCs w:val="21"/>
        </w:rPr>
        <w:t>40%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话题阅读量整体数据为6</w:t>
      </w:r>
      <w:r>
        <w:rPr>
          <w:rFonts w:ascii="微软雅黑" w:hAnsi="微软雅黑" w:eastAsia="微软雅黑"/>
          <w:szCs w:val="21"/>
        </w:rPr>
        <w:t>.42</w:t>
      </w:r>
      <w:r>
        <w:rPr>
          <w:rFonts w:hint="eastAsia" w:ascii="微软雅黑" w:hAnsi="微软雅黑" w:eastAsia="微软雅黑"/>
          <w:szCs w:val="21"/>
        </w:rPr>
        <w:t>亿，达成率为2</w:t>
      </w:r>
      <w:r>
        <w:rPr>
          <w:rFonts w:ascii="微软雅黑" w:hAnsi="微软雅黑" w:eastAsia="微软雅黑"/>
          <w:szCs w:val="21"/>
        </w:rPr>
        <w:t>14%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auto"/>
        <w:rPr>
          <w:rFonts w:ascii="微软雅黑" w:hAnsi="微软雅黑" w:eastAsia="微软雅黑"/>
          <w:b w:val="0"/>
          <w:bCs/>
          <w:color w:val="FF0000"/>
          <w:szCs w:val="21"/>
        </w:rPr>
      </w:pPr>
      <w:r>
        <w:rPr>
          <w:rFonts w:hint="eastAsia" w:ascii="微软雅黑" w:hAnsi="微软雅黑" w:eastAsia="微软雅黑"/>
          <w:b w:val="0"/>
          <w:bCs/>
          <w:szCs w:val="21"/>
        </w:rPr>
        <w:t>项目总曝光数据为2</w:t>
      </w:r>
      <w:r>
        <w:rPr>
          <w:rFonts w:ascii="微软雅黑" w:hAnsi="微软雅黑" w:eastAsia="微软雅黑"/>
          <w:b w:val="0"/>
          <w:bCs/>
          <w:szCs w:val="21"/>
        </w:rPr>
        <w:t>7.99</w:t>
      </w:r>
      <w:r>
        <w:rPr>
          <w:rFonts w:hint="eastAsia" w:ascii="微软雅黑" w:hAnsi="微软雅黑" w:eastAsia="微软雅黑"/>
          <w:b w:val="0"/>
          <w:bCs/>
          <w:szCs w:val="21"/>
        </w:rPr>
        <w:t>亿，达成率为1</w:t>
      </w:r>
      <w:r>
        <w:rPr>
          <w:rFonts w:ascii="微软雅黑" w:hAnsi="微软雅黑" w:eastAsia="微软雅黑"/>
          <w:b w:val="0"/>
          <w:bCs/>
          <w:szCs w:val="21"/>
        </w:rPr>
        <w:t>37%</w:t>
      </w:r>
      <w:r>
        <w:rPr>
          <w:rFonts w:hint="eastAsia" w:ascii="微软雅黑" w:hAnsi="微软雅黑" w:eastAsia="微软雅黑"/>
          <w:b w:val="0"/>
          <w:bCs/>
          <w:szCs w:val="21"/>
          <w:lang w:eastAsia="zh-CN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4692D"/>
    <w:multiLevelType w:val="multilevel"/>
    <w:tmpl w:val="7994692D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323E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7CD8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446E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32DD"/>
    <w:rsid w:val="002D43D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3F8A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4009"/>
    <w:rsid w:val="003A2FD7"/>
    <w:rsid w:val="003A3097"/>
    <w:rsid w:val="003A3802"/>
    <w:rsid w:val="003B69CD"/>
    <w:rsid w:val="003C1AF7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2F71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C19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5D41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89F"/>
    <w:rsid w:val="006B02C5"/>
    <w:rsid w:val="006B5BB6"/>
    <w:rsid w:val="006B7724"/>
    <w:rsid w:val="006C16A7"/>
    <w:rsid w:val="006C1733"/>
    <w:rsid w:val="006D2064"/>
    <w:rsid w:val="006D4934"/>
    <w:rsid w:val="006D5766"/>
    <w:rsid w:val="006F421E"/>
    <w:rsid w:val="006F662D"/>
    <w:rsid w:val="0070307F"/>
    <w:rsid w:val="007040B0"/>
    <w:rsid w:val="00710B89"/>
    <w:rsid w:val="00715AD3"/>
    <w:rsid w:val="00716B53"/>
    <w:rsid w:val="0072102A"/>
    <w:rsid w:val="00725CF6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8F416A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65E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1C33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0779"/>
    <w:rsid w:val="00C40E03"/>
    <w:rsid w:val="00C5015C"/>
    <w:rsid w:val="00C516C8"/>
    <w:rsid w:val="00C657FA"/>
    <w:rsid w:val="00C73B42"/>
    <w:rsid w:val="00C817DC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01B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6D3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5C5D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D57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FollowedHyperlink"/>
    <w:basedOn w:val="12"/>
    <w:semiHidden/>
    <w:unhideWhenUsed/>
    <w:uiPriority w:val="99"/>
    <w:rPr>
      <w:color w:val="800080" w:themeColor="followedHyperlink"/>
      <w:u w:val="single"/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uiPriority w:val="0"/>
    <w:rPr>
      <w:color w:val="0000FF"/>
      <w:u w:val="single"/>
    </w:rPr>
  </w:style>
  <w:style w:type="character" w:customStyle="1" w:styleId="18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9">
    <w:name w:val="bottom1"/>
    <w:basedOn w:val="12"/>
    <w:uiPriority w:val="0"/>
    <w:rPr>
      <w:color w:val="6E6E6E"/>
    </w:rPr>
  </w:style>
  <w:style w:type="character" w:customStyle="1" w:styleId="20">
    <w:name w:val="apple-converted-space"/>
    <w:basedOn w:val="12"/>
    <w:uiPriority w:val="0"/>
  </w:style>
  <w:style w:type="character" w:customStyle="1" w:styleId="21">
    <w:name w:val="apple-style-span"/>
    <w:basedOn w:val="12"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7BFE83-7019-8B4C-9BB1-3F3CAA49A3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8</Pages>
  <Words>834</Words>
  <Characters>4759</Characters>
  <Lines>39</Lines>
  <Paragraphs>11</Paragraphs>
  <TotalTime>1</TotalTime>
  <ScaleCrop>false</ScaleCrop>
  <LinksUpToDate>false</LinksUpToDate>
  <CharactersWithSpaces>5582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2021-02-05T02:33:19Z</dcterms:modified>
  <dc:title>No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