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shd w:val="clear" w:color="auto" w:fill="FFFFFF"/>
        <w:autoSpaceDN w:val="0"/>
        <w:spacing w:before="240" w:beforeLines="100" w:after="240" w:afterLines="100"/>
        <w:jc w:val="center"/>
        <w:textAlignment w:val="baseline"/>
        <w:rPr>
          <w:rFonts w:ascii="微软雅黑" w:hAnsi="微软雅黑" w:eastAsia="微软雅黑"/>
          <w:b/>
          <w:color w:val="EAB300"/>
          <w:sz w:val="32"/>
          <w:szCs w:val="32"/>
        </w:rPr>
      </w:pPr>
      <w:bookmarkStart w:id="0" w:name="_GoBack"/>
      <w:r>
        <w:rPr>
          <w:rFonts w:hint="eastAsia" w:ascii="微软雅黑" w:hAnsi="微软雅黑" w:eastAsia="微软雅黑"/>
          <w:b/>
          <w:sz w:val="32"/>
          <w:szCs w:val="32"/>
        </w:rPr>
        <w:t>都市丽人——青春IP综艺带营销</w:t>
      </w:r>
    </w:p>
    <w:bookmarkEnd w:id="0"/>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都市丽人</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服饰</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20</w:t>
      </w:r>
      <w:r>
        <w:rPr>
          <w:rFonts w:hint="eastAsia" w:ascii="微软雅黑" w:hAnsi="微软雅黑" w:eastAsia="微软雅黑"/>
          <w:sz w:val="21"/>
          <w:szCs w:val="21"/>
        </w:rPr>
        <w:t>.0</w:t>
      </w:r>
      <w:r>
        <w:rPr>
          <w:rFonts w:ascii="微软雅黑" w:hAnsi="微软雅黑" w:eastAsia="微软雅黑"/>
          <w:sz w:val="21"/>
          <w:szCs w:val="21"/>
        </w:rPr>
        <w:t>3</w:t>
      </w:r>
      <w:r>
        <w:rPr>
          <w:rFonts w:hint="eastAsia" w:ascii="微软雅黑" w:hAnsi="微软雅黑" w:eastAsia="微软雅黑"/>
          <w:sz w:val="21"/>
          <w:szCs w:val="21"/>
        </w:rPr>
        <w:t>.</w:t>
      </w:r>
      <w:r>
        <w:rPr>
          <w:rFonts w:ascii="微软雅黑" w:hAnsi="微软雅黑" w:eastAsia="微软雅黑"/>
          <w:sz w:val="21"/>
          <w:szCs w:val="21"/>
        </w:rPr>
        <w:t>12</w:t>
      </w:r>
      <w:r>
        <w:rPr>
          <w:rFonts w:hint="eastAsia" w:ascii="微软雅黑" w:hAnsi="微软雅黑" w:eastAsia="微软雅黑"/>
          <w:sz w:val="21"/>
          <w:szCs w:val="21"/>
        </w:rPr>
        <w:t>-</w:t>
      </w:r>
      <w:r>
        <w:rPr>
          <w:rFonts w:ascii="微软雅黑" w:hAnsi="微软雅黑" w:eastAsia="微软雅黑"/>
          <w:sz w:val="21"/>
          <w:szCs w:val="21"/>
        </w:rPr>
        <w:t>06.06</w:t>
      </w:r>
    </w:p>
    <w:p>
      <w:pPr>
        <w:rPr>
          <w:rFonts w:hint="eastAsia" w:ascii="微软雅黑" w:hAnsi="微软雅黑" w:eastAsia="微软雅黑"/>
          <w:color w:val="000000"/>
          <w:sz w:val="21"/>
          <w:szCs w:val="21"/>
          <w:lang w:val="en-US" w:eastAsia="zh-CN"/>
        </w:rPr>
      </w:pPr>
      <w:r>
        <w:rPr>
          <w:rFonts w:hint="eastAsia" w:ascii="微软雅黑" w:hAnsi="微软雅黑" w:eastAsia="微软雅黑"/>
          <w:b/>
          <w:sz w:val="21"/>
          <w:szCs w:val="21"/>
        </w:rPr>
        <w:t>参选类别：</w:t>
      </w:r>
      <w:r>
        <w:rPr>
          <w:rFonts w:hint="eastAsia" w:ascii="微软雅黑" w:hAnsi="微软雅黑" w:eastAsia="微软雅黑"/>
          <w:color w:val="000000"/>
          <w:sz w:val="21"/>
          <w:szCs w:val="21"/>
        </w:rPr>
        <w:t>视频节目合作</w:t>
      </w:r>
      <w:r>
        <w:rPr>
          <w:rFonts w:hint="eastAsia" w:ascii="微软雅黑" w:hAnsi="微软雅黑" w:eastAsia="微软雅黑"/>
          <w:color w:val="000000"/>
          <w:sz w:val="21"/>
          <w:szCs w:val="21"/>
          <w:lang w:val="en-US" w:eastAsia="zh-CN"/>
        </w:rPr>
        <w:t>类</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b/>
          <w:color w:val="0000FF"/>
          <w:sz w:val="28"/>
          <w:szCs w:val="28"/>
        </w:rPr>
      </w:pPr>
      <w:r>
        <w:rPr>
          <w:rFonts w:hint="eastAsia" w:ascii="微软雅黑" w:hAnsi="微软雅黑" w:eastAsia="微软雅黑" w:cs="微软雅黑"/>
          <w:b/>
          <w:color w:val="0000FF"/>
          <w:sz w:val="28"/>
          <w:szCs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2020年女性主义意识崛起，90后成为消费的中坚力量。作为中国女性内衣市场份额第一的都市丽人也在思考品牌定位的转变，希望获得更多新世代年轻女性消费者的认同。</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年初，都市丽人放弃以往寻找超级明星代言的套路，把目光放到形形色色的普通女性身上，率先推出 </w:t>
      </w:r>
      <w:r>
        <w:rPr>
          <w:rFonts w:hint="eastAsia" w:ascii="微软雅黑" w:hAnsi="微软雅黑" w:eastAsia="微软雅黑" w:cs="微软雅黑"/>
          <w:b/>
          <w:bCs/>
          <w:sz w:val="21"/>
          <w:szCs w:val="21"/>
        </w:rPr>
        <w:t>#做自己偶像# 全新品牌理念TVC，</w:t>
      </w:r>
      <w:r>
        <w:rPr>
          <w:rFonts w:hint="eastAsia" w:ascii="微软雅黑" w:hAnsi="微软雅黑" w:eastAsia="微软雅黑" w:cs="微软雅黑"/>
          <w:b/>
          <w:sz w:val="21"/>
          <w:szCs w:val="21"/>
        </w:rPr>
        <w:t>倡议女性欣赏和认同自己。</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显然，仅从品牌新TVC推出还不能让消费者深刻理解品牌理念。面临国内新势力内衣品牌与国际品牌本土化市场运营的夹击，都市丽人亟需更大的平台和内容焕新品牌理念，提升年轻消费者对品牌的好感与认同，维持内衣市场的第一份额。</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drawing>
          <wp:inline distT="0" distB="0" distL="0" distR="0">
            <wp:extent cx="5512435" cy="2404110"/>
            <wp:effectExtent l="0" t="0" r="1206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12435" cy="2404110"/>
                    </a:xfrm>
                    <a:prstGeom prst="rect">
                      <a:avLst/>
                    </a:prstGeom>
                    <a:noFill/>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b/>
          <w:color w:val="0000FF"/>
          <w:sz w:val="28"/>
          <w:szCs w:val="28"/>
        </w:rPr>
      </w:pPr>
      <w:r>
        <w:rPr>
          <w:rFonts w:hint="eastAsia" w:ascii="微软雅黑" w:hAnsi="微软雅黑" w:eastAsia="微软雅黑" w:cs="微软雅黑"/>
          <w:b/>
          <w:color w:val="0000FF"/>
          <w:sz w:val="28"/>
          <w:szCs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Cs/>
          <w:sz w:val="21"/>
          <w:szCs w:val="21"/>
        </w:rPr>
      </w:pPr>
      <w:r>
        <w:rPr>
          <w:rFonts w:hint="eastAsia" w:ascii="微软雅黑" w:hAnsi="微软雅黑" w:eastAsia="微软雅黑" w:cs="微软雅黑"/>
          <w:b/>
          <w:bCs/>
          <w:sz w:val="21"/>
          <w:szCs w:val="21"/>
        </w:rPr>
        <w:t>1.品牌理念的焕新&amp;曝光——</w:t>
      </w:r>
      <w:r>
        <w:rPr>
          <w:rFonts w:hint="eastAsia" w:ascii="微软雅黑" w:hAnsi="微软雅黑" w:eastAsia="微软雅黑" w:cs="微软雅黑"/>
          <w:bCs/>
          <w:sz w:val="21"/>
          <w:szCs w:val="21"/>
        </w:rPr>
        <w:t>伴随Z世代年轻女性独立意识的觉醒，借助年轻人喜爱的内容传递都市丽人#做自己的偶像#全新品牌理念广泛认知，焕新品牌“传统&amp;老气”的形象；</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2.借助内容实现带货增长——</w:t>
      </w:r>
      <w:r>
        <w:rPr>
          <w:rFonts w:hint="eastAsia" w:ascii="微软雅黑" w:hAnsi="微软雅黑" w:eastAsia="微软雅黑" w:cs="微软雅黑"/>
          <w:bCs/>
          <w:sz w:val="21"/>
          <w:szCs w:val="21"/>
        </w:rPr>
        <w:t>借助年轻女性喜爱的节目内容实现品牌声量曝光的同时，以年轻化的种草方式带动都市丽人全产品线销量，保持中国市场上内衣品类第一；</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b/>
          <w:color w:val="0000FF"/>
          <w:sz w:val="28"/>
          <w:szCs w:val="28"/>
        </w:rPr>
      </w:pP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b/>
          <w:color w:val="0000FF"/>
          <w:sz w:val="28"/>
          <w:szCs w:val="28"/>
        </w:rPr>
      </w:pPr>
      <w:r>
        <w:rPr>
          <w:rFonts w:hint="eastAsia" w:ascii="微软雅黑" w:hAnsi="微软雅黑" w:eastAsia="微软雅黑" w:cs="微软雅黑"/>
          <w:b/>
          <w:color w:val="0000FF"/>
          <w:sz w:val="28"/>
          <w:szCs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策略：都市丽人携手《青春有你2》女团选秀IP打造“一周综艺带”内容创新营销。</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深度结合2020年度最高热度女团选秀综艺IP《青春有你2》节目内容，通过《青你2》</w:t>
      </w:r>
      <w:r>
        <w:rPr>
          <w:rFonts w:hint="eastAsia" w:ascii="微软雅黑" w:hAnsi="微软雅黑" w:eastAsia="微软雅黑" w:cs="微软雅黑"/>
          <w:b/>
          <w:sz w:val="21"/>
          <w:szCs w:val="21"/>
        </w:rPr>
        <w:t>主IP+衍生偶像综艺形成</w:t>
      </w:r>
      <w:r>
        <w:rPr>
          <w:rFonts w:hint="eastAsia" w:ascii="微软雅黑" w:hAnsi="微软雅黑" w:eastAsia="微软雅黑" w:cs="微软雅黑"/>
          <w:b/>
          <w:bCs/>
          <w:sz w:val="21"/>
          <w:szCs w:val="21"/>
        </w:rPr>
        <w:t>“一周综艺带”不间断的品牌营销新策略</w:t>
      </w:r>
      <w:r>
        <w:rPr>
          <w:rFonts w:hint="eastAsia" w:ascii="微软雅黑" w:hAnsi="微软雅黑" w:eastAsia="微软雅黑" w:cs="微软雅黑"/>
          <w:sz w:val="21"/>
          <w:szCs w:val="21"/>
        </w:rPr>
        <w:t>，覆盖更多优质年轻用户，成功俘获女性用户关注与品牌曝光、好感提升。</w:t>
      </w:r>
    </w:p>
    <w:p>
      <w:pPr>
        <w:keepNext w:val="0"/>
        <w:keepLines w:val="0"/>
        <w:pageBreakBefore w:val="0"/>
        <w:kinsoku/>
        <w:wordWrap/>
        <w:overflowPunct/>
        <w:topLinePunct w:val="0"/>
        <w:autoSpaceDE/>
        <w:autoSpaceDN/>
        <w:bidi w:val="0"/>
        <w:adjustRightInd/>
        <w:snapToGrid/>
        <w:spacing w:before="100" w:beforeAutospacing="1" w:after="100" w:afterAutospacing="1"/>
        <w:jc w:val="both"/>
        <w:textAlignment w:val="baseline"/>
        <w:rPr>
          <w:rFonts w:hint="eastAsia" w:ascii="微软雅黑" w:hAnsi="微软雅黑" w:eastAsia="微软雅黑" w:cs="微软雅黑"/>
          <w:b/>
          <w:sz w:val="21"/>
          <w:szCs w:val="21"/>
        </w:rPr>
      </w:pPr>
      <w:r>
        <w:rPr>
          <w:rFonts w:hint="eastAsia" w:ascii="微软雅黑" w:hAnsi="微软雅黑" w:eastAsia="微软雅黑" w:cs="微软雅黑"/>
          <w:sz w:val="21"/>
          <w:szCs w:val="21"/>
        </w:rPr>
        <w:drawing>
          <wp:inline distT="0" distB="0" distL="0" distR="0">
            <wp:extent cx="5569585" cy="3095625"/>
            <wp:effectExtent l="0" t="0" r="1206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569585" cy="309562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创意：</w:t>
      </w:r>
      <w:r>
        <w:rPr>
          <w:rFonts w:hint="eastAsia" w:ascii="微软雅黑" w:hAnsi="微软雅黑" w:eastAsia="微软雅黑" w:cs="微软雅黑"/>
          <w:sz w:val="21"/>
          <w:szCs w:val="21"/>
        </w:rPr>
        <w:t>节目内，都市丽人以</w:t>
      </w:r>
      <w:r>
        <w:rPr>
          <w:rFonts w:hint="eastAsia" w:ascii="微软雅黑" w:hAnsi="微软雅黑" w:eastAsia="微软雅黑" w:cs="微软雅黑"/>
          <w:b/>
          <w:sz w:val="21"/>
          <w:szCs w:val="21"/>
        </w:rPr>
        <w:t>“青春守护官”身份</w:t>
      </w:r>
      <w:r>
        <w:rPr>
          <w:rFonts w:hint="eastAsia" w:ascii="微软雅黑" w:hAnsi="微软雅黑" w:eastAsia="微软雅黑" w:cs="微软雅黑"/>
          <w:sz w:val="21"/>
          <w:szCs w:val="21"/>
        </w:rPr>
        <w:t>贯穿女团偶像养成出道的主IP《青春有你2》正片，结合品牌口播、创意短片、产品摆放&amp;花字等形式展现女团偶像“自信、勇敢、多元化”的一面。节目外，则持续贯彻“青春守护官”做法陪伴偶像私下的的生活空间——</w:t>
      </w:r>
      <w:r>
        <w:rPr>
          <w:rFonts w:hint="eastAsia" w:ascii="微软雅黑" w:hAnsi="微软雅黑" w:eastAsia="微软雅黑" w:cs="微软雅黑"/>
          <w:b/>
          <w:sz w:val="21"/>
          <w:szCs w:val="21"/>
        </w:rPr>
        <w:t>两档IP衍生VIP综艺《青春加点戏》&amp;《晚安少女》，</w:t>
      </w:r>
      <w:r>
        <w:rPr>
          <w:rFonts w:hint="eastAsia" w:ascii="微软雅黑" w:hAnsi="微软雅黑" w:eastAsia="微软雅黑" w:cs="微软雅黑"/>
          <w:sz w:val="21"/>
          <w:szCs w:val="21"/>
        </w:rPr>
        <w:t>让观众了解偶像更真实的方面，为粉丝谋福利每天“追婧”不停。都市丽人通过深度开发IP营销价值，</w:t>
      </w:r>
      <w:r>
        <w:rPr>
          <w:rFonts w:hint="eastAsia" w:ascii="微软雅黑" w:hAnsi="微软雅黑" w:eastAsia="微软雅黑" w:cs="微软雅黑"/>
          <w:b/>
          <w:sz w:val="21"/>
          <w:szCs w:val="21"/>
        </w:rPr>
        <w:t>连通IP内外多场景实现品牌曝光度提升，进一步展现#做自己的偶像#都市丽人品牌理念新主张。</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b/>
          <w:color w:val="0000FF"/>
          <w:sz w:val="28"/>
          <w:szCs w:val="28"/>
        </w:rPr>
      </w:pPr>
      <w:r>
        <w:rPr>
          <w:rFonts w:hint="eastAsia" w:ascii="微软雅黑" w:hAnsi="微软雅黑" w:eastAsia="微软雅黑" w:cs="微软雅黑"/>
          <w:b/>
          <w:color w:val="0000FF"/>
          <w:sz w:val="28"/>
          <w:szCs w:val="28"/>
        </w:rPr>
        <w:t>执行过程/媒体表现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都市丽人打造“偶像IP综艺带”营销三大营销新步伐：</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STEP.1 节目品牌产品深度植入，“青春守护官”身份刷新认知。</w:t>
      </w:r>
    </w:p>
    <w:p>
      <w:pPr>
        <w:pStyle w:val="21"/>
        <w:keepNext w:val="0"/>
        <w:keepLines w:val="0"/>
        <w:pageBreakBefore w:val="0"/>
        <w:widowControl w:val="0"/>
        <w:numPr>
          <w:numId w:val="0"/>
        </w:numPr>
        <w:kinsoku/>
        <w:wordWrap/>
        <w:overflowPunct/>
        <w:topLinePunct w:val="0"/>
        <w:autoSpaceDE/>
        <w:autoSpaceDN/>
        <w:bidi w:val="0"/>
        <w:adjustRightInd/>
        <w:snapToGrid/>
        <w:spacing w:beforeAutospacing="0" w:afterAutospacing="0"/>
        <w:ind w:leftChars="0"/>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bCs/>
          <w:sz w:val="21"/>
          <w:szCs w:val="21"/>
          <w:lang w:val="en-US" w:eastAsia="zh-CN"/>
        </w:rPr>
        <w:t>1）</w:t>
      </w:r>
      <w:r>
        <w:rPr>
          <w:rFonts w:hint="eastAsia" w:ascii="微软雅黑" w:hAnsi="微软雅黑" w:eastAsia="微软雅黑" w:cs="微软雅黑"/>
          <w:bCs/>
          <w:sz w:val="21"/>
          <w:szCs w:val="21"/>
        </w:rPr>
        <w:t>主IP《青春有你2》，超人气训练生“美型自在”创意口播为都市丽人焕新年轻品牌印象</w:t>
      </w:r>
      <w:r>
        <w:rPr>
          <w:rFonts w:hint="eastAsia" w:ascii="微软雅黑" w:hAnsi="微软雅黑" w:eastAsia="微软雅黑" w:cs="微软雅黑"/>
          <w:bCs/>
          <w:sz w:val="21"/>
          <w:szCs w:val="21"/>
          <w:lang w:eastAsia="zh-CN"/>
        </w:rPr>
        <w:t>；</w:t>
      </w:r>
    </w:p>
    <w:p>
      <w:pPr>
        <w:pStyle w:val="21"/>
        <w:keepNext w:val="0"/>
        <w:keepLines w:val="0"/>
        <w:pageBreakBefore w:val="0"/>
        <w:widowControl w:val="0"/>
        <w:numPr>
          <w:numId w:val="0"/>
        </w:numPr>
        <w:kinsoku/>
        <w:wordWrap/>
        <w:overflowPunct/>
        <w:topLinePunct w:val="0"/>
        <w:autoSpaceDE/>
        <w:autoSpaceDN/>
        <w:bidi w:val="0"/>
        <w:adjustRightInd/>
        <w:snapToGrid/>
        <w:spacing w:beforeAutospacing="0" w:afterAutospacing="0"/>
        <w:ind w:leftChars="0"/>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bCs/>
          <w:sz w:val="21"/>
          <w:szCs w:val="21"/>
          <w:lang w:val="en-US" w:eastAsia="zh-CN"/>
        </w:rPr>
        <w:t>2）</w:t>
      </w:r>
      <w:r>
        <w:rPr>
          <w:rFonts w:hint="eastAsia" w:ascii="微软雅黑" w:hAnsi="微软雅黑" w:eastAsia="微软雅黑" w:cs="微软雅黑"/>
          <w:bCs/>
          <w:sz w:val="21"/>
          <w:szCs w:val="21"/>
        </w:rPr>
        <w:t>品牌创意花字“美型自在，自在如风”展露练习生真性情助力品牌冲上“热搜”</w:t>
      </w:r>
      <w:r>
        <w:rPr>
          <w:rFonts w:hint="eastAsia" w:ascii="微软雅黑" w:hAnsi="微软雅黑" w:eastAsia="微软雅黑" w:cs="微软雅黑"/>
          <w:bCs/>
          <w:sz w:val="21"/>
          <w:szCs w:val="21"/>
          <w:lang w:eastAsia="zh-CN"/>
        </w:rPr>
        <w:t>；</w:t>
      </w:r>
    </w:p>
    <w:p>
      <w:pPr>
        <w:pStyle w:val="21"/>
        <w:keepNext w:val="0"/>
        <w:keepLines w:val="0"/>
        <w:pageBreakBefore w:val="0"/>
        <w:widowControl w:val="0"/>
        <w:numPr>
          <w:numId w:val="0"/>
        </w:numPr>
        <w:kinsoku/>
        <w:wordWrap/>
        <w:overflowPunct/>
        <w:topLinePunct w:val="0"/>
        <w:autoSpaceDE/>
        <w:autoSpaceDN/>
        <w:bidi w:val="0"/>
        <w:adjustRightInd/>
        <w:snapToGrid/>
        <w:spacing w:beforeAutospacing="0" w:afterAutospacing="0"/>
        <w:ind w:leftChars="0"/>
        <w:textAlignment w:val="baseline"/>
        <w:rPr>
          <w:rFonts w:hint="eastAsia" w:ascii="微软雅黑" w:hAnsi="微软雅黑" w:eastAsia="微软雅黑" w:cs="微软雅黑"/>
          <w:bCs/>
          <w:sz w:val="21"/>
          <w:szCs w:val="21"/>
          <w:lang w:eastAsia="zh-CN"/>
        </w:rPr>
      </w:pPr>
      <w:r>
        <w:rPr>
          <w:rFonts w:hint="eastAsia" w:ascii="微软雅黑" w:hAnsi="微软雅黑" w:eastAsia="微软雅黑" w:cs="微软雅黑"/>
          <w:bCs/>
          <w:sz w:val="21"/>
          <w:szCs w:val="21"/>
          <w:lang w:val="en-US" w:eastAsia="zh-CN"/>
        </w:rPr>
        <w:t>3）</w:t>
      </w:r>
      <w:r>
        <w:rPr>
          <w:rFonts w:hint="eastAsia" w:ascii="微软雅黑" w:hAnsi="微软雅黑" w:eastAsia="微软雅黑" w:cs="微软雅黑"/>
          <w:bCs/>
          <w:sz w:val="21"/>
          <w:szCs w:val="21"/>
        </w:rPr>
        <w:t>人气训练生演绎“做自己的偶像”品牌理念短片，三大主力产品定制植入</w:t>
      </w:r>
      <w:r>
        <w:rPr>
          <w:rFonts w:hint="eastAsia" w:ascii="微软雅黑" w:hAnsi="微软雅黑" w:eastAsia="微软雅黑" w:cs="微软雅黑"/>
          <w:bCs/>
          <w:sz w:val="21"/>
          <w:szCs w:val="21"/>
          <w:lang w:eastAsia="zh-CN"/>
        </w:rPr>
        <w:t>；</w:t>
      </w:r>
    </w:p>
    <w:p>
      <w:pPr>
        <w:pStyle w:val="21"/>
        <w:keepNext w:val="0"/>
        <w:keepLines w:val="0"/>
        <w:pageBreakBefore w:val="0"/>
        <w:widowControl w:val="0"/>
        <w:numPr>
          <w:numId w:val="0"/>
        </w:numPr>
        <w:kinsoku/>
        <w:wordWrap/>
        <w:overflowPunct/>
        <w:topLinePunct w:val="0"/>
        <w:autoSpaceDE/>
        <w:autoSpaceDN/>
        <w:bidi w:val="0"/>
        <w:adjustRightInd/>
        <w:snapToGrid/>
        <w:spacing w:beforeAutospacing="0" w:afterAutospacing="0"/>
        <w:ind w:leftChars="0"/>
        <w:textAlignment w:val="baseline"/>
        <w:rPr>
          <w:rFonts w:hint="eastAsia" w:ascii="微软雅黑" w:hAnsi="微软雅黑" w:eastAsia="微软雅黑" w:cs="微软雅黑"/>
          <w:bCs/>
          <w:sz w:val="21"/>
          <w:szCs w:val="21"/>
          <w:lang w:eastAsia="zh-CN"/>
        </w:rPr>
      </w:pPr>
      <w:r>
        <w:rPr>
          <w:rFonts w:hint="eastAsia" w:ascii="微软雅黑" w:hAnsi="微软雅黑" w:eastAsia="微软雅黑" w:cs="微软雅黑"/>
          <w:bCs/>
          <w:sz w:val="21"/>
          <w:szCs w:val="21"/>
          <w:lang w:val="en-US" w:eastAsia="zh-CN"/>
        </w:rPr>
        <w:t>4）</w:t>
      </w:r>
      <w:r>
        <w:rPr>
          <w:rFonts w:hint="eastAsia" w:ascii="微软雅黑" w:hAnsi="微软雅黑" w:eastAsia="微软雅黑" w:cs="微软雅黑"/>
          <w:bCs/>
          <w:sz w:val="21"/>
          <w:szCs w:val="21"/>
        </w:rPr>
        <w:t>都市丽人口播提示条+产品空境实现高频次曝光</w:t>
      </w:r>
      <w:r>
        <w:rPr>
          <w:rFonts w:hint="eastAsia" w:ascii="微软雅黑" w:hAnsi="微软雅黑" w:eastAsia="微软雅黑" w:cs="微软雅黑"/>
          <w:bCs/>
          <w:sz w:val="21"/>
          <w:szCs w:val="21"/>
          <w:lang w:eastAsia="zh-CN"/>
        </w:rPr>
        <w:t>。</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center"/>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3761740" cy="2101215"/>
            <wp:effectExtent l="38100" t="38100" r="29210" b="3238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9"/>
                    <a:stretch>
                      <a:fillRect/>
                    </a:stretch>
                  </pic:blipFill>
                  <pic:spPr>
                    <a:xfrm>
                      <a:off x="0" y="0"/>
                      <a:ext cx="3761951" cy="2101773"/>
                    </a:xfrm>
                    <a:prstGeom prst="rect">
                      <a:avLst/>
                    </a:prstGeom>
                    <a:ln w="38100">
                      <a:solidFill>
                        <a:srgbClr val="71A5FC"/>
                      </a:solidFill>
                    </a:ln>
                  </pic:spPr>
                </pic:pic>
              </a:graphicData>
            </a:graphic>
          </wp:inline>
        </w:drawing>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center"/>
        <w:textAlignment w:val="baseline"/>
        <w:rPr>
          <w:rFonts w:hint="eastAsia" w:ascii="微软雅黑" w:hAnsi="微软雅黑" w:eastAsia="微软雅黑" w:cs="微软雅黑"/>
          <w:sz w:val="21"/>
          <w:szCs w:val="21"/>
        </w:rPr>
      </w:pPr>
      <w:r>
        <w:rPr>
          <w:rFonts w:hint="eastAsia" w:ascii="微软雅黑" w:hAnsi="微软雅黑" w:eastAsia="微软雅黑" w:cs="微软雅黑"/>
          <w:color w:val="7F7F7F" w:themeColor="background1" w:themeShade="80"/>
          <w:sz w:val="21"/>
          <w:szCs w:val="21"/>
        </w:rPr>
        <w:t>创意口播</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center"/>
        <w:textAlignment w:val="baseline"/>
        <w:rPr>
          <w:rFonts w:hint="eastAsia" w:ascii="微软雅黑" w:hAnsi="微软雅黑" w:eastAsia="微软雅黑" w:cs="微软雅黑"/>
          <w:color w:val="7F7F7F" w:themeColor="background1" w:themeShade="80"/>
          <w:sz w:val="21"/>
          <w:szCs w:val="21"/>
        </w:rPr>
      </w:pPr>
      <w:r>
        <w:rPr>
          <w:rFonts w:hint="eastAsia" w:ascii="微软雅黑" w:hAnsi="微软雅黑" w:eastAsia="微软雅黑" w:cs="微软雅黑"/>
          <w:sz w:val="21"/>
          <w:szCs w:val="21"/>
        </w:rPr>
        <w:drawing>
          <wp:inline distT="0" distB="0" distL="0" distR="0">
            <wp:extent cx="3632200" cy="2009140"/>
            <wp:effectExtent l="38100" t="38100" r="44450" b="292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3646975" cy="2017476"/>
                    </a:xfrm>
                    <a:prstGeom prst="rect">
                      <a:avLst/>
                    </a:prstGeom>
                    <a:ln w="38100">
                      <a:solidFill>
                        <a:srgbClr val="71A5FC"/>
                      </a:solidFill>
                    </a:ln>
                  </pic:spPr>
                </pic:pic>
              </a:graphicData>
            </a:graphic>
          </wp:inline>
        </w:drawing>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center"/>
        <w:textAlignment w:val="baseline"/>
        <w:rPr>
          <w:rFonts w:hint="eastAsia" w:ascii="微软雅黑" w:hAnsi="微软雅黑" w:eastAsia="微软雅黑" w:cs="微软雅黑"/>
          <w:sz w:val="21"/>
          <w:szCs w:val="21"/>
        </w:rPr>
      </w:pPr>
      <w:r>
        <w:rPr>
          <w:rFonts w:hint="eastAsia" w:ascii="微软雅黑" w:hAnsi="微软雅黑" w:eastAsia="微软雅黑" w:cs="微软雅黑"/>
          <w:color w:val="7F7F7F" w:themeColor="background1" w:themeShade="80"/>
          <w:sz w:val="21"/>
          <w:szCs w:val="21"/>
        </w:rPr>
        <w:t>人气训练生创意短片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sz w:val="21"/>
          <w:szCs w:val="21"/>
        </w:rPr>
      </w:pPr>
      <w:r>
        <w:rPr>
          <w:rFonts w:hint="eastAsia" w:ascii="微软雅黑" w:hAnsi="微软雅黑" w:eastAsia="微软雅黑" w:cs="微软雅黑"/>
          <w:b/>
          <w:sz w:val="21"/>
          <w:szCs w:val="21"/>
        </w:rPr>
        <w:t>STEP2. IP衍生节目《晚安少女》+《青春加点戏》偶像穿着+IP联名礼盒，节目内外深度“种草”</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bCs/>
          <w:sz w:val="21"/>
          <w:szCs w:val="21"/>
        </w:rPr>
        <w:t>主IP《青你2》互动口播推广IP联名礼盒—— “搜索都市丽人get偶像同款”，实现观众互动强引流</w:t>
      </w:r>
      <w:r>
        <w:rPr>
          <w:rFonts w:hint="eastAsia" w:ascii="微软雅黑" w:hAnsi="微软雅黑" w:eastAsia="微软雅黑" w:cs="微软雅黑"/>
          <w:bCs/>
          <w:sz w:val="21"/>
          <w:szCs w:val="21"/>
          <w:lang w:eastAsia="zh-CN"/>
        </w:rPr>
        <w:t>。</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center"/>
        <w:textAlignment w:val="baseline"/>
        <w:rPr>
          <w:rFonts w:hint="eastAsia" w:ascii="微软雅黑" w:hAnsi="微软雅黑" w:eastAsia="微软雅黑" w:cs="微软雅黑"/>
          <w:color w:val="7F7F7F" w:themeColor="background1" w:themeShade="80"/>
          <w:sz w:val="21"/>
          <w:szCs w:val="21"/>
        </w:rPr>
      </w:pPr>
      <w:r>
        <w:rPr>
          <w:rFonts w:hint="eastAsia" w:ascii="微软雅黑" w:hAnsi="微软雅黑" w:eastAsia="微软雅黑" w:cs="微软雅黑"/>
          <w:color w:val="7F7F7F" w:themeColor="background1" w:themeShade="80"/>
          <w:sz w:val="21"/>
          <w:szCs w:val="21"/>
        </w:rPr>
        <w:drawing>
          <wp:inline distT="0" distB="0" distL="0" distR="0">
            <wp:extent cx="4015740" cy="2256790"/>
            <wp:effectExtent l="9525" t="9525" r="13335" b="196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015740" cy="2256790"/>
                    </a:xfrm>
                    <a:prstGeom prst="rect">
                      <a:avLst/>
                    </a:prstGeom>
                    <a:ln>
                      <a:solidFill>
                        <a:schemeClr val="bg1">
                          <a:lumMod val="75000"/>
                        </a:schemeClr>
                      </a:solidFill>
                    </a:ln>
                  </pic:spPr>
                </pic:pic>
              </a:graphicData>
            </a:graphic>
          </wp:inline>
        </w:drawing>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center"/>
        <w:textAlignment w:val="baseline"/>
        <w:rPr>
          <w:rFonts w:hint="eastAsia" w:ascii="微软雅黑" w:hAnsi="微软雅黑" w:eastAsia="微软雅黑" w:cs="微软雅黑"/>
          <w:sz w:val="21"/>
          <w:szCs w:val="21"/>
        </w:rPr>
      </w:pPr>
      <w:r>
        <w:rPr>
          <w:rFonts w:hint="eastAsia" w:ascii="微软雅黑" w:hAnsi="微软雅黑" w:eastAsia="微软雅黑" w:cs="微软雅黑"/>
          <w:color w:val="7F7F7F" w:themeColor="background1" w:themeShade="80"/>
          <w:sz w:val="21"/>
          <w:szCs w:val="21"/>
        </w:rPr>
        <w:t>互动口播联名礼盒</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bCs/>
          <w:sz w:val="21"/>
          <w:szCs w:val="21"/>
        </w:rPr>
        <w:t>衍生IP《晚安少女》解锁偶像同款睡衣，打造更深度“产品应用场景”向粉丝种草同款产品</w:t>
      </w:r>
      <w:r>
        <w:rPr>
          <w:rFonts w:hint="eastAsia" w:ascii="微软雅黑" w:hAnsi="微软雅黑" w:eastAsia="微软雅黑" w:cs="微软雅黑"/>
          <w:bCs/>
          <w:sz w:val="21"/>
          <w:szCs w:val="21"/>
          <w:lang w:eastAsia="zh-CN"/>
        </w:rPr>
        <w:t>。</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center"/>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4779010" cy="2682875"/>
            <wp:effectExtent l="9525" t="9525" r="12065"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4779010" cy="2682875"/>
                    </a:xfrm>
                    <a:prstGeom prst="rect">
                      <a:avLst/>
                    </a:prstGeom>
                    <a:ln>
                      <a:solidFill>
                        <a:schemeClr val="bg1">
                          <a:lumMod val="75000"/>
                        </a:schemeClr>
                      </a:solidFill>
                    </a:ln>
                  </pic:spPr>
                </pic:pic>
              </a:graphicData>
            </a:graphic>
          </wp:inline>
        </w:drawing>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center"/>
        <w:textAlignment w:val="baseline"/>
        <w:rPr>
          <w:rFonts w:hint="eastAsia" w:ascii="微软雅黑" w:hAnsi="微软雅黑" w:eastAsia="微软雅黑" w:cs="微软雅黑"/>
          <w:sz w:val="21"/>
          <w:szCs w:val="21"/>
        </w:rPr>
      </w:pPr>
      <w:r>
        <w:rPr>
          <w:rFonts w:hint="eastAsia" w:ascii="微软雅黑" w:hAnsi="微软雅黑" w:eastAsia="微软雅黑" w:cs="微软雅黑"/>
          <w:color w:val="7F7F7F" w:themeColor="background1" w:themeShade="80"/>
          <w:sz w:val="21"/>
          <w:szCs w:val="21"/>
        </w:rPr>
        <w:t>《晚安少女》环节定制</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cs="微软雅黑"/>
          <w:sz w:val="21"/>
          <w:szCs w:val="21"/>
        </w:rPr>
      </w:pPr>
      <w:r>
        <w:rPr>
          <w:rFonts w:hint="eastAsia" w:ascii="微软雅黑" w:hAnsi="微软雅黑" w:eastAsia="微软雅黑" w:cs="微软雅黑"/>
          <w:bCs/>
          <w:sz w:val="21"/>
          <w:szCs w:val="21"/>
        </w:rPr>
        <w:t>衍生IP《青春加点戏》通过训练生【剧本杀】游戏环节从角色穿着、游戏主线索加强品牌联想，扩展更多元的产品应用场景，节目轻松愉悦气氛让都市丽人俘获更多年轻粉丝，</w:t>
      </w:r>
      <w:r>
        <w:rPr>
          <w:rFonts w:hint="eastAsia" w:ascii="微软雅黑" w:hAnsi="微软雅黑" w:eastAsia="微软雅黑" w:cs="微软雅黑"/>
          <w:b/>
          <w:bCs/>
          <w:sz w:val="21"/>
          <w:szCs w:val="21"/>
        </w:rPr>
        <w:t>成功带动社交媒体关于“偶像同款睡衣”穿搭话题裂变。</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center"/>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4996180" cy="2802255"/>
            <wp:effectExtent l="9525" t="9525" r="23495" b="266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4996180" cy="2802255"/>
                    </a:xfrm>
                    <a:prstGeom prst="rect">
                      <a:avLst/>
                    </a:prstGeom>
                    <a:ln>
                      <a:solidFill>
                        <a:schemeClr val="bg1">
                          <a:lumMod val="75000"/>
                        </a:schemeClr>
                      </a:solidFill>
                    </a:ln>
                  </pic:spPr>
                </pic:pic>
              </a:graphicData>
            </a:graphic>
          </wp:inline>
        </w:drawing>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center"/>
        <w:textAlignment w:val="baseline"/>
        <w:rPr>
          <w:rFonts w:hint="eastAsia" w:ascii="微软雅黑" w:hAnsi="微软雅黑" w:eastAsia="微软雅黑" w:cs="微软雅黑"/>
          <w:sz w:val="21"/>
          <w:szCs w:val="21"/>
        </w:rPr>
      </w:pPr>
      <w:r>
        <w:rPr>
          <w:rFonts w:hint="eastAsia" w:ascii="微软雅黑" w:hAnsi="微软雅黑" w:eastAsia="微软雅黑" w:cs="微软雅黑"/>
          <w:color w:val="7F7F7F" w:themeColor="background1" w:themeShade="80"/>
          <w:sz w:val="21"/>
          <w:szCs w:val="21"/>
        </w:rPr>
        <w:t>《青春加点戏》产品植入</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STEP.3 外围传播强互动，关键销售节点引流带货</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《青你2》IP外围都市丽人天猫旗舰店、电商小程序等电商节点启动青春零压季，</w:t>
      </w:r>
      <w:r>
        <w:rPr>
          <w:rFonts w:hint="eastAsia" w:ascii="微软雅黑" w:hAnsi="微软雅黑" w:eastAsia="微软雅黑" w:cs="微软雅黑"/>
          <w:b/>
          <w:bCs/>
          <w:sz w:val="21"/>
          <w:szCs w:val="21"/>
        </w:rPr>
        <w:t>同款IP礼盒轻松get！</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center"/>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3933825" cy="2219325"/>
            <wp:effectExtent l="19050" t="19050" r="9525" b="285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3965350" cy="2237305"/>
                    </a:xfrm>
                    <a:prstGeom prst="rect">
                      <a:avLst/>
                    </a:prstGeom>
                    <a:ln>
                      <a:solidFill>
                        <a:schemeClr val="bg1">
                          <a:lumMod val="75000"/>
                        </a:schemeClr>
                      </a:solidFill>
                    </a:ln>
                  </pic:spPr>
                </pic:pic>
              </a:graphicData>
            </a:graphic>
          </wp:inline>
        </w:drawing>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center"/>
        <w:textAlignment w:val="baseline"/>
        <w:rPr>
          <w:rFonts w:hint="eastAsia" w:ascii="微软雅黑" w:hAnsi="微软雅黑" w:eastAsia="微软雅黑" w:cs="微软雅黑"/>
          <w:color w:val="7F7F7F" w:themeColor="background1" w:themeShade="80"/>
          <w:sz w:val="21"/>
          <w:szCs w:val="21"/>
        </w:rPr>
      </w:pPr>
      <w:r>
        <w:rPr>
          <w:rFonts w:hint="eastAsia" w:ascii="微软雅黑" w:hAnsi="微软雅黑" w:eastAsia="微软雅黑" w:cs="微软雅黑"/>
          <w:color w:val="7F7F7F" w:themeColor="background1" w:themeShade="80"/>
          <w:sz w:val="21"/>
          <w:szCs w:val="21"/>
        </w:rPr>
        <w:t>IP同款联名礼盒销量引流</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节目内创意短片+定制环节等内容授权品牌官微&amp;小程序商城，</w:t>
      </w:r>
      <w:r>
        <w:rPr>
          <w:rFonts w:hint="eastAsia" w:ascii="微软雅黑" w:hAnsi="微软雅黑" w:eastAsia="微软雅黑" w:cs="微软雅黑"/>
          <w:b/>
          <w:bCs/>
          <w:sz w:val="21"/>
          <w:szCs w:val="21"/>
        </w:rPr>
        <w:t>吸引粉丝眼球，带来超强互动转化！</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center"/>
        <w:textAlignment w:val="baseline"/>
        <w:rPr>
          <w:rFonts w:hint="eastAsia" w:ascii="微软雅黑" w:hAnsi="微软雅黑" w:eastAsia="微软雅黑" w:cs="微软雅黑"/>
          <w:color w:val="7F7F7F" w:themeColor="background1" w:themeShade="80"/>
          <w:sz w:val="21"/>
          <w:szCs w:val="21"/>
        </w:rPr>
      </w:pPr>
      <w:r>
        <w:rPr>
          <w:rFonts w:hint="eastAsia" w:ascii="微软雅黑" w:hAnsi="微软雅黑" w:eastAsia="微软雅黑" w:cs="微软雅黑"/>
          <w:sz w:val="21"/>
          <w:szCs w:val="21"/>
        </w:rPr>
        <w:drawing>
          <wp:inline distT="0" distB="0" distL="0" distR="0">
            <wp:extent cx="3872865" cy="2190115"/>
            <wp:effectExtent l="19050" t="19050" r="13335" b="196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3887799" cy="2198729"/>
                    </a:xfrm>
                    <a:prstGeom prst="rect">
                      <a:avLst/>
                    </a:prstGeom>
                    <a:ln>
                      <a:solidFill>
                        <a:schemeClr val="bg1">
                          <a:lumMod val="75000"/>
                        </a:schemeClr>
                      </a:solidFill>
                    </a:ln>
                  </pic:spPr>
                </pic:pic>
              </a:graphicData>
            </a:graphic>
          </wp:inline>
        </w:drawing>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jc w:val="center"/>
        <w:textAlignment w:val="baseline"/>
        <w:rPr>
          <w:rFonts w:hint="eastAsia" w:ascii="微软雅黑" w:hAnsi="微软雅黑" w:eastAsia="微软雅黑" w:cs="微软雅黑"/>
          <w:color w:val="7F7F7F" w:themeColor="background1" w:themeShade="80"/>
          <w:sz w:val="21"/>
          <w:szCs w:val="21"/>
        </w:rPr>
      </w:pPr>
      <w:r>
        <w:rPr>
          <w:rFonts w:hint="eastAsia" w:ascii="微软雅黑" w:hAnsi="微软雅黑" w:eastAsia="微软雅黑" w:cs="微软雅黑"/>
          <w:color w:val="7F7F7F" w:themeColor="background1" w:themeShade="80"/>
          <w:sz w:val="21"/>
          <w:szCs w:val="21"/>
        </w:rPr>
        <w:t>定制短片+内容授权品牌网店</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sz w:val="21"/>
          <w:szCs w:val="21"/>
        </w:rPr>
      </w:pPr>
      <w:r>
        <w:rPr>
          <w:rFonts w:hint="eastAsia" w:ascii="微软雅黑" w:hAnsi="微软雅黑" w:eastAsia="微软雅黑" w:cs="微软雅黑"/>
          <w:sz w:val="21"/>
          <w:szCs w:val="21"/>
        </w:rPr>
        <w:t>通过以上三大步骤，都市丽人携手超级IP《青春有你2》打造主IP+《青春加点戏》&amp;《晚安少女》衍生综艺形成</w:t>
      </w:r>
      <w:r>
        <w:rPr>
          <w:rFonts w:hint="eastAsia" w:ascii="微软雅黑" w:hAnsi="微软雅黑" w:eastAsia="微软雅黑" w:cs="微软雅黑"/>
          <w:b/>
          <w:bCs/>
          <w:sz w:val="21"/>
          <w:szCs w:val="21"/>
        </w:rPr>
        <w:t>“一周综艺带”IP内容营销新整合</w:t>
      </w:r>
      <w:r>
        <w:rPr>
          <w:rFonts w:hint="eastAsia" w:ascii="微软雅黑" w:hAnsi="微软雅黑" w:eastAsia="微软雅黑" w:cs="微软雅黑"/>
          <w:sz w:val="21"/>
          <w:szCs w:val="21"/>
        </w:rPr>
        <w:t>，</w:t>
      </w:r>
      <w:r>
        <w:rPr>
          <w:rFonts w:hint="eastAsia" w:ascii="微软雅黑" w:hAnsi="微软雅黑" w:eastAsia="微软雅黑" w:cs="微软雅黑"/>
          <w:b/>
          <w:sz w:val="21"/>
          <w:szCs w:val="21"/>
        </w:rPr>
        <w:t>连通IP内外多场景实现品牌曝光度提升，进一步展现#做自己的偶像#都市丽人品牌理念新主张。</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b/>
          <w:color w:val="0000FF"/>
          <w:sz w:val="28"/>
          <w:szCs w:val="28"/>
        </w:rPr>
      </w:pPr>
      <w:r>
        <w:rPr>
          <w:rFonts w:hint="eastAsia" w:ascii="微软雅黑" w:hAnsi="微软雅黑" w:eastAsia="微软雅黑" w:cs="微软雅黑"/>
          <w:b/>
          <w:color w:val="0000FF"/>
          <w:sz w:val="28"/>
          <w:szCs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1.节目热度：</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Cs/>
          <w:iCs/>
          <w:color w:val="auto"/>
          <w:sz w:val="21"/>
          <w:szCs w:val="21"/>
        </w:rPr>
      </w:pPr>
      <w:r>
        <w:rPr>
          <w:rFonts w:hint="eastAsia" w:ascii="微软雅黑" w:hAnsi="微软雅黑" w:eastAsia="微软雅黑" w:cs="微软雅黑"/>
          <w:bCs/>
          <w:color w:val="auto"/>
          <w:sz w:val="21"/>
          <w:szCs w:val="21"/>
        </w:rPr>
        <w:t>《青春有你2》年度最火爆综艺，力压同期网综摘获上半年正片</w:t>
      </w:r>
      <w:r>
        <w:rPr>
          <w:rFonts w:hint="eastAsia" w:ascii="微软雅黑" w:hAnsi="微软雅黑" w:eastAsia="微软雅黑" w:cs="微软雅黑"/>
          <w:b/>
          <w:bCs/>
          <w:iCs/>
          <w:color w:val="auto"/>
          <w:sz w:val="21"/>
          <w:szCs w:val="21"/>
        </w:rPr>
        <w:t>播放TOP1网综</w:t>
      </w:r>
      <w:r>
        <w:rPr>
          <w:rFonts w:hint="eastAsia" w:ascii="微软雅黑" w:hAnsi="微软雅黑" w:eastAsia="微软雅黑" w:cs="微软雅黑"/>
          <w:bCs/>
          <w:iCs/>
          <w:color w:val="auto"/>
          <w:sz w:val="21"/>
          <w:szCs w:val="21"/>
        </w:rPr>
        <w:t>，承担上半年全年综艺20.45%播放时长份额；热播期全网</w:t>
      </w:r>
      <w:r>
        <w:rPr>
          <w:rFonts w:hint="eastAsia" w:ascii="微软雅黑" w:hAnsi="微软雅黑" w:eastAsia="微软雅黑" w:cs="微软雅黑"/>
          <w:b/>
          <w:bCs/>
          <w:iCs/>
          <w:color w:val="auto"/>
          <w:sz w:val="21"/>
          <w:szCs w:val="21"/>
        </w:rPr>
        <w:t>热搜762次+</w:t>
      </w:r>
      <w:r>
        <w:rPr>
          <w:rFonts w:hint="eastAsia" w:ascii="微软雅黑" w:hAnsi="微软雅黑" w:eastAsia="微软雅黑" w:cs="微软雅黑"/>
          <w:bCs/>
          <w:iCs/>
          <w:color w:val="auto"/>
          <w:sz w:val="21"/>
          <w:szCs w:val="21"/>
        </w:rPr>
        <w:t>，节目主话题#青春有你#阅读量超544亿；</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rPr>
        <w:t>《青春有你2》IP及衍生综艺主以年轻女性用户为主核心受众，覆盖74%的女性用户及57.3%的19岁~30岁都市青年，精准契合都市丽人潜在目标受众</w:t>
      </w:r>
      <w:r>
        <w:rPr>
          <w:rFonts w:hint="eastAsia" w:ascii="微软雅黑" w:hAnsi="微软雅黑" w:eastAsia="微软雅黑" w:cs="微软雅黑"/>
          <w:bCs/>
          <w:color w:val="auto"/>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sz w:val="21"/>
          <w:szCs w:val="21"/>
        </w:rPr>
        <w:t>2.广告效果：</w:t>
      </w:r>
    </w:p>
    <w:p>
      <w:pPr>
        <w:keepNext w:val="0"/>
        <w:keepLines w:val="0"/>
        <w:pageBreakBefore w:val="0"/>
        <w:widowControl/>
        <w:kinsoku/>
        <w:wordWrap/>
        <w:overflowPunct/>
        <w:topLinePunct w:val="0"/>
        <w:autoSpaceDE/>
        <w:autoSpaceDN/>
        <w:bidi w:val="0"/>
        <w:adjustRightInd/>
        <w:snapToGrid w:val="0"/>
        <w:spacing w:beforeAutospacing="0" w:afterAutospacing="0"/>
        <w:textAlignment w:val="baseline"/>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TVC曝光</w:t>
      </w:r>
      <w:r>
        <w:rPr>
          <w:rFonts w:hint="eastAsia" w:ascii="微软雅黑" w:hAnsi="微软雅黑" w:eastAsia="微软雅黑" w:cs="微软雅黑"/>
          <w:b/>
          <w:bCs/>
          <w:iCs/>
          <w:color w:val="auto"/>
          <w:sz w:val="21"/>
          <w:szCs w:val="21"/>
        </w:rPr>
        <w:t>完成率160.6%+</w:t>
      </w:r>
      <w:r>
        <w:rPr>
          <w:rFonts w:hint="eastAsia" w:ascii="微软雅黑" w:hAnsi="微软雅黑" w:eastAsia="微软雅黑" w:cs="微软雅黑"/>
          <w:bCs/>
          <w:color w:val="auto"/>
          <w:sz w:val="21"/>
          <w:szCs w:val="21"/>
        </w:rPr>
        <w:t>，广告视频点击率1.1%超额完成品牌曝光目标；</w:t>
      </w:r>
    </w:p>
    <w:p>
      <w:pPr>
        <w:keepNext w:val="0"/>
        <w:keepLines w:val="0"/>
        <w:pageBreakBefore w:val="0"/>
        <w:widowControl/>
        <w:kinsoku/>
        <w:wordWrap/>
        <w:overflowPunct/>
        <w:topLinePunct w:val="0"/>
        <w:autoSpaceDE/>
        <w:autoSpaceDN/>
        <w:bidi w:val="0"/>
        <w:adjustRightInd/>
        <w:snapToGrid w:val="0"/>
        <w:spacing w:beforeAutospacing="0" w:afterAutospacing="0"/>
        <w:textAlignment w:val="baseline"/>
        <w:rPr>
          <w:rFonts w:hint="eastAsia" w:ascii="微软雅黑" w:hAnsi="微软雅黑" w:eastAsia="微软雅黑" w:cs="微软雅黑"/>
          <w:bCs/>
          <w:color w:val="auto"/>
          <w:sz w:val="21"/>
          <w:szCs w:val="21"/>
        </w:rPr>
      </w:pPr>
      <w:r>
        <w:rPr>
          <w:rFonts w:hint="eastAsia" w:ascii="微软雅黑" w:hAnsi="微软雅黑" w:eastAsia="微软雅黑" w:cs="微软雅黑"/>
          <w:b/>
          <w:bCs/>
          <w:color w:val="auto"/>
          <w:sz w:val="21"/>
          <w:szCs w:val="21"/>
        </w:rPr>
        <w:t>《</w:t>
      </w:r>
      <w:r>
        <w:rPr>
          <w:rFonts w:hint="eastAsia" w:ascii="微软雅黑" w:hAnsi="微软雅黑" w:eastAsia="微软雅黑" w:cs="微软雅黑"/>
          <w:bCs/>
          <w:color w:val="auto"/>
          <w:sz w:val="21"/>
          <w:szCs w:val="21"/>
        </w:rPr>
        <w:t>青春有你2》节目热播期间，都市丽人微信声量超越竞品</w:t>
      </w:r>
      <w:r>
        <w:rPr>
          <w:rFonts w:hint="eastAsia" w:ascii="微软雅黑" w:hAnsi="微软雅黑" w:eastAsia="微软雅黑" w:cs="微软雅黑"/>
          <w:b/>
          <w:bCs/>
          <w:iCs/>
          <w:color w:val="auto"/>
          <w:sz w:val="21"/>
          <w:szCs w:val="21"/>
        </w:rPr>
        <w:t>10倍</w:t>
      </w:r>
      <w:r>
        <w:rPr>
          <w:rFonts w:hint="eastAsia" w:ascii="微软雅黑" w:hAnsi="微软雅黑" w:eastAsia="微软雅黑" w:cs="微软雅黑"/>
          <w:bCs/>
          <w:color w:val="auto"/>
          <w:sz w:val="21"/>
          <w:szCs w:val="21"/>
        </w:rPr>
        <w:t>以上；</w:t>
      </w:r>
    </w:p>
    <w:p>
      <w:pPr>
        <w:keepNext w:val="0"/>
        <w:keepLines w:val="0"/>
        <w:pageBreakBefore w:val="0"/>
        <w:widowControl/>
        <w:kinsoku/>
        <w:wordWrap/>
        <w:overflowPunct/>
        <w:topLinePunct w:val="0"/>
        <w:autoSpaceDE/>
        <w:autoSpaceDN/>
        <w:bidi w:val="0"/>
        <w:adjustRightInd/>
        <w:snapToGrid w:val="0"/>
        <w:spacing w:beforeAutospacing="0" w:afterAutospacing="0"/>
        <w:textAlignment w:val="baseline"/>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#都市丽人青春守护官#品牌微博主话题阅读量</w:t>
      </w:r>
      <w:r>
        <w:rPr>
          <w:rFonts w:hint="eastAsia" w:ascii="微软雅黑" w:hAnsi="微软雅黑" w:eastAsia="微软雅黑" w:cs="微软雅黑"/>
          <w:b/>
          <w:bCs/>
          <w:iCs/>
          <w:color w:val="auto"/>
          <w:sz w:val="21"/>
          <w:szCs w:val="21"/>
        </w:rPr>
        <w:t>4400万+</w:t>
      </w:r>
      <w:r>
        <w:rPr>
          <w:rFonts w:hint="eastAsia" w:ascii="微软雅黑" w:hAnsi="微软雅黑" w:eastAsia="微软雅黑" w:cs="微软雅黑"/>
          <w:bCs/>
          <w:color w:val="auto"/>
          <w:sz w:val="21"/>
          <w:szCs w:val="21"/>
        </w:rPr>
        <w:t>；</w:t>
      </w:r>
    </w:p>
    <w:p>
      <w:pPr>
        <w:keepNext w:val="0"/>
        <w:keepLines w:val="0"/>
        <w:pageBreakBefore w:val="0"/>
        <w:widowControl/>
        <w:kinsoku/>
        <w:wordWrap/>
        <w:overflowPunct/>
        <w:topLinePunct w:val="0"/>
        <w:autoSpaceDE/>
        <w:autoSpaceDN/>
        <w:bidi w:val="0"/>
        <w:adjustRightInd/>
        <w:snapToGrid w:val="0"/>
        <w:spacing w:beforeAutospacing="0" w:afterAutospacing="0"/>
        <w:textAlignment w:val="baseline"/>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rPr>
        <w:t>衍生节目《晚安少女》《青春加点戏》偶像睡衣视频卡段社媒播放量</w:t>
      </w:r>
      <w:r>
        <w:rPr>
          <w:rFonts w:hint="eastAsia" w:ascii="微软雅黑" w:hAnsi="微软雅黑" w:eastAsia="微软雅黑" w:cs="微软雅黑"/>
          <w:b/>
          <w:bCs/>
          <w:iCs/>
          <w:color w:val="auto"/>
          <w:sz w:val="21"/>
          <w:szCs w:val="21"/>
        </w:rPr>
        <w:t>超10万次</w:t>
      </w:r>
      <w:r>
        <w:rPr>
          <w:rFonts w:hint="eastAsia" w:ascii="微软雅黑" w:hAnsi="微软雅黑" w:eastAsia="微软雅黑" w:cs="微软雅黑"/>
          <w:b/>
          <w:bCs/>
          <w:iCs/>
          <w:color w:val="auto"/>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hint="eastAsia" w:ascii="微软雅黑" w:hAnsi="微软雅黑" w:eastAsia="微软雅黑" w:cs="微软雅黑"/>
          <w:bCs/>
          <w:sz w:val="21"/>
          <w:szCs w:val="21"/>
        </w:rPr>
      </w:pPr>
      <w:r>
        <w:rPr>
          <w:rFonts w:hint="eastAsia" w:ascii="微软雅黑" w:hAnsi="微软雅黑" w:eastAsia="微软雅黑" w:cs="微软雅黑"/>
          <w:sz w:val="21"/>
          <w:szCs w:val="21"/>
        </w:rPr>
        <w:drawing>
          <wp:inline distT="0" distB="0" distL="0" distR="0">
            <wp:extent cx="5532755" cy="3070860"/>
            <wp:effectExtent l="9525" t="9525" r="20320" b="247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532755" cy="3070860"/>
                    </a:xfrm>
                    <a:prstGeom prst="rect">
                      <a:avLst/>
                    </a:prstGeom>
                    <a:ln>
                      <a:solidFill>
                        <a:schemeClr val="bg1">
                          <a:lumMod val="75000"/>
                        </a:schemeClr>
                      </a:solid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hint="eastAsia" w:ascii="微软雅黑" w:hAnsi="微软雅黑" w:eastAsia="微软雅黑" w:cs="微软雅黑"/>
          <w:bCs/>
          <w:sz w:val="21"/>
          <w:szCs w:val="21"/>
        </w:rPr>
      </w:pPr>
      <w:r>
        <w:rPr>
          <w:rFonts w:hint="eastAsia" w:ascii="微软雅黑" w:hAnsi="微软雅黑" w:eastAsia="微软雅黑" w:cs="微软雅黑"/>
          <w:bCs/>
          <w:color w:val="7F7F7F" w:themeColor="background1" w:themeShade="80"/>
          <w:sz w:val="21"/>
          <w:szCs w:val="21"/>
        </w:rPr>
        <w:t>（数据来源：爱奇艺后台，第三方媒体前台数据 2020.6）</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Cs/>
          <w:sz w:val="21"/>
          <w:szCs w:val="21"/>
        </w:rPr>
      </w:pPr>
      <w:r>
        <w:rPr>
          <w:rFonts w:hint="eastAsia" w:ascii="微软雅黑" w:hAnsi="微软雅黑" w:eastAsia="微软雅黑" w:cs="微软雅黑"/>
          <w:b/>
          <w:bCs w:val="0"/>
          <w:sz w:val="21"/>
          <w:szCs w:val="21"/>
        </w:rPr>
        <w:t>案例视频：</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"https://www.iqiyi.com/v_kbes4htkvw.html" </w:instrText>
      </w:r>
      <w:r>
        <w:rPr>
          <w:rFonts w:hint="eastAsia" w:ascii="微软雅黑" w:hAnsi="微软雅黑" w:eastAsia="微软雅黑" w:cs="微软雅黑"/>
          <w:sz w:val="21"/>
          <w:szCs w:val="21"/>
        </w:rPr>
        <w:fldChar w:fldCharType="separate"/>
      </w:r>
      <w:r>
        <w:rPr>
          <w:rStyle w:val="16"/>
          <w:rFonts w:hint="eastAsia" w:ascii="微软雅黑" w:hAnsi="微软雅黑" w:eastAsia="微软雅黑" w:cs="微软雅黑"/>
          <w:bCs/>
          <w:sz w:val="21"/>
          <w:szCs w:val="21"/>
        </w:rPr>
        <w:t>https://www.iqiyi.com/v_kbes4htkvw.html</w:t>
      </w:r>
      <w:r>
        <w:rPr>
          <w:rStyle w:val="16"/>
          <w:rFonts w:hint="eastAsia" w:ascii="微软雅黑" w:hAnsi="微软雅黑" w:eastAsia="微软雅黑" w:cs="微软雅黑"/>
          <w:bCs/>
          <w:sz w:val="21"/>
          <w:szCs w:val="21"/>
        </w:rPr>
        <w:fldChar w:fldCharType="end"/>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420" w:firstLine="0" w:firstLineChars="0"/>
        <w:rPr>
          <w:rFonts w:hint="eastAsia" w:ascii="微软雅黑" w:hAnsi="微软雅黑" w:eastAsia="微软雅黑" w:cs="微软雅黑"/>
          <w:color w:val="FF0000"/>
          <w:sz w:val="21"/>
          <w:szCs w:val="21"/>
        </w:rPr>
      </w:pPr>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方正书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FCE"/>
    <w:rsid w:val="000149AF"/>
    <w:rsid w:val="00020E7A"/>
    <w:rsid w:val="00024497"/>
    <w:rsid w:val="00046CF7"/>
    <w:rsid w:val="000532E1"/>
    <w:rsid w:val="00056E4C"/>
    <w:rsid w:val="0006079A"/>
    <w:rsid w:val="000631F9"/>
    <w:rsid w:val="00071C80"/>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3D46"/>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45ECE"/>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2F06"/>
    <w:rsid w:val="004E459E"/>
    <w:rsid w:val="004E6743"/>
    <w:rsid w:val="004E704D"/>
    <w:rsid w:val="004F1399"/>
    <w:rsid w:val="004F7523"/>
    <w:rsid w:val="005002D8"/>
    <w:rsid w:val="00506B17"/>
    <w:rsid w:val="00507EB8"/>
    <w:rsid w:val="0052080E"/>
    <w:rsid w:val="00531405"/>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1BC7"/>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11B4"/>
    <w:rsid w:val="0073428A"/>
    <w:rsid w:val="007365E4"/>
    <w:rsid w:val="00753753"/>
    <w:rsid w:val="007538EE"/>
    <w:rsid w:val="00762DFF"/>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0B95"/>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06DE"/>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3E70"/>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642E8"/>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01"/>
    <w:rsid w:val="00C73B42"/>
    <w:rsid w:val="00C93159"/>
    <w:rsid w:val="00C96025"/>
    <w:rsid w:val="00CA397B"/>
    <w:rsid w:val="00CA426C"/>
    <w:rsid w:val="00CB2251"/>
    <w:rsid w:val="00CB2938"/>
    <w:rsid w:val="00CB29C6"/>
    <w:rsid w:val="00CB462E"/>
    <w:rsid w:val="00CB4A74"/>
    <w:rsid w:val="00CC24FE"/>
    <w:rsid w:val="00CC70FB"/>
    <w:rsid w:val="00CC79CE"/>
    <w:rsid w:val="00CD0919"/>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B631C"/>
    <w:rsid w:val="00DC32E7"/>
    <w:rsid w:val="00DC397E"/>
    <w:rsid w:val="00DD3E02"/>
    <w:rsid w:val="00DD56E4"/>
    <w:rsid w:val="00DE76F1"/>
    <w:rsid w:val="00E004F9"/>
    <w:rsid w:val="00E0654A"/>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0FF0D25"/>
    <w:rsid w:val="674652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Body Text Indent"/>
    <w:basedOn w:val="1"/>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uiPriority w:val="0"/>
    <w:rPr>
      <w:rFonts w:ascii="Arial" w:hAnsi="Arial" w:cs="Times New Roman"/>
      <w:sz w:val="18"/>
      <w:szCs w:val="20"/>
    </w:rPr>
  </w:style>
  <w:style w:type="paragraph" w:styleId="5">
    <w:name w:val="Balloon Text"/>
    <w:basedOn w:val="1"/>
    <w:link w:val="25"/>
    <w:semiHidden/>
    <w:unhideWhenUsed/>
    <w:uiPriority w:val="99"/>
    <w:rPr>
      <w:sz w:val="18"/>
      <w:szCs w:val="18"/>
    </w:rPr>
  </w:style>
  <w:style w:type="paragraph" w:styleId="6">
    <w:name w:val="footer"/>
    <w:basedOn w:val="1"/>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qFormat/>
    <w:uiPriority w:val="0"/>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uiPriority w:val="0"/>
    <w:rPr>
      <w:color w:val="0000FF"/>
      <w:u w:val="single"/>
    </w:rPr>
  </w:style>
  <w:style w:type="character" w:customStyle="1" w:styleId="17">
    <w:name w:val="标题 Char"/>
    <w:basedOn w:val="12"/>
    <w:link w:val="9"/>
    <w:uiPriority w:val="0"/>
    <w:rPr>
      <w:b/>
      <w:sz w:val="28"/>
      <w:lang w:eastAsia="en-US"/>
    </w:rPr>
  </w:style>
  <w:style w:type="character" w:customStyle="1" w:styleId="18">
    <w:name w:val="bottom1"/>
    <w:basedOn w:val="12"/>
    <w:uiPriority w:val="0"/>
    <w:rPr>
      <w:color w:val="6E6E6E"/>
    </w:rPr>
  </w:style>
  <w:style w:type="character" w:customStyle="1" w:styleId="19">
    <w:name w:val="apple-converted-space"/>
    <w:basedOn w:val="12"/>
    <w:uiPriority w:val="0"/>
  </w:style>
  <w:style w:type="character" w:customStyle="1" w:styleId="20">
    <w:name w:val="apple-style-span"/>
    <w:basedOn w:val="12"/>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uiPriority w:val="0"/>
    <w:pPr>
      <w:jc w:val="both"/>
    </w:pPr>
    <w:rPr>
      <w:rFonts w:ascii="Times New Roman" w:hAnsi="Times New Roman" w:cs="Times New Roman"/>
      <w:sz w:val="21"/>
      <w:szCs w:val="20"/>
    </w:rPr>
  </w:style>
  <w:style w:type="paragraph" w:customStyle="1" w:styleId="23">
    <w:name w:val="css"/>
    <w:basedOn w:val="1"/>
    <w:uiPriority w:val="0"/>
    <w:pPr>
      <w:spacing w:before="100" w:beforeAutospacing="1" w:after="100" w:afterAutospacing="1"/>
    </w:pPr>
    <w:rPr>
      <w:rFonts w:cs="Times New Roman"/>
      <w:color w:val="0F0000"/>
      <w:sz w:val="18"/>
      <w:szCs w:val="20"/>
    </w:rPr>
  </w:style>
  <w:style w:type="paragraph" w:customStyle="1" w:styleId="24">
    <w:name w:val="清單段落"/>
    <w:basedOn w:val="1"/>
    <w:uiPriority w:val="0"/>
    <w:pPr>
      <w:widowControl w:val="0"/>
      <w:ind w:left="720"/>
      <w:jc w:val="both"/>
    </w:pPr>
    <w:rPr>
      <w:rFonts w:ascii="Times New Roman" w:hAnsi="Times New Roman" w:cs="Times New Roman"/>
      <w:kern w:val="2"/>
      <w:sz w:val="21"/>
      <w:szCs w:val="20"/>
    </w:rPr>
  </w:style>
  <w:style w:type="character" w:customStyle="1" w:styleId="25">
    <w:name w:val="批注框文本 Char"/>
    <w:basedOn w:val="12"/>
    <w:link w:val="5"/>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669057-0F33-4164-A9E0-5F4116EB1323}">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7</Pages>
  <Words>404</Words>
  <Characters>2308</Characters>
  <Lines>19</Lines>
  <Paragraphs>5</Paragraphs>
  <TotalTime>2</TotalTime>
  <ScaleCrop>false</ScaleCrop>
  <LinksUpToDate>false</LinksUpToDate>
  <CharactersWithSpaces>2707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2021-01-25T03:51:00Z</dcterms:created>
  <dc:creator>雨林木风</dc:creator>
  <cp:lastModifiedBy>韩旭</cp:lastModifiedBy>
  <cp:lastPrinted>2012-10-11T08:46:00Z</cp:lastPrinted>
  <dcterms:modified xsi:type="dcterms:W3CDTF">2021-02-02T08:44:09Z</dcterms:modified>
  <dc:title>No</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