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一汽奔腾2020直播营销“奔向美好生活季”</w:t>
      </w:r>
    </w:p>
    <w:bookmarkEnd w:id="0"/>
    <w:p>
      <w:pPr>
        <w:jc w:val="both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一汽奔腾</w:t>
      </w:r>
    </w:p>
    <w:p>
      <w:pPr>
        <w:jc w:val="both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汽车</w:t>
      </w:r>
    </w:p>
    <w:p>
      <w:pPr>
        <w:jc w:val="both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11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10</w:t>
      </w:r>
      <w:r>
        <w:rPr>
          <w:rFonts w:hint="eastAsia" w:ascii="微软雅黑" w:hAnsi="微软雅黑" w:eastAsia="微软雅黑"/>
          <w:sz w:val="21"/>
          <w:szCs w:val="21"/>
        </w:rPr>
        <w:t>-12.</w:t>
      </w:r>
      <w:r>
        <w:rPr>
          <w:rFonts w:ascii="微软雅黑" w:hAnsi="微软雅黑" w:eastAsia="微软雅黑"/>
          <w:sz w:val="21"/>
          <w:szCs w:val="21"/>
        </w:rPr>
        <w:t>30</w:t>
      </w:r>
    </w:p>
    <w:p>
      <w:pPr>
        <w:jc w:val="both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直播营销类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短视频崛起，消费结构升级，用户偏好从功能诉求向体验诉求转变，直播成为把握受众兴趣的主要形式。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疫情影响、5</w:t>
      </w:r>
      <w:r>
        <w:rPr>
          <w:rFonts w:ascii="微软雅黑" w:hAnsi="微软雅黑" w:eastAsia="微软雅黑"/>
          <w:sz w:val="21"/>
          <w:szCs w:val="21"/>
        </w:rPr>
        <w:t>G</w:t>
      </w:r>
      <w:r>
        <w:rPr>
          <w:rFonts w:hint="eastAsia" w:ascii="微软雅黑" w:hAnsi="微软雅黑" w:eastAsia="微软雅黑"/>
          <w:sz w:val="21"/>
          <w:szCs w:val="21"/>
        </w:rPr>
        <w:t>及人工智能技术的发展，让直播电商的未来充满无限可能，直播成为用户新的流量聚集阵地，也成为新的直达用户的营销手段，各厂商纷纷加速布局，抢占流量高地，把握营销新风口。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sz w:val="21"/>
          <w:szCs w:val="21"/>
        </w:rPr>
        <w:t>汽车行业各品牌围绕用户体验为核心来策划内容，传递产品信息，通过直播与用户建立品牌沟通，沉淀私域粉丝。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推进“品牌传播阵地 &amp;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产品营销阵地 &amp;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私域流量阵地”三大平台建设；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借势短视频直播红利打造流量入口，提升用户关注；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打通线上产品营销通路，促进直播销售转化；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Cs w:val="21"/>
        </w:rPr>
        <w:t>多维内容打造，强化用户粘性，增强留存涨粉。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以“奔向美好生活季”为年度主题，构建一汽奔腾新媒体内容工厂与用户互动体验平台。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1"/>
          <w:szCs w:val="21"/>
        </w:rPr>
        <w:t>年度内容主线结合国家十四五蓝图及人民追求美好生活的愿景，夯实特色品牌形象标签；月度内容以兴趣内容驱动用户体验，结合新车上市、车展及月度热点话题，进行月度主题策划，强化用户沟通；搭建特色板块内容，以内容</w:t>
      </w:r>
      <w:r>
        <w:rPr>
          <w:rFonts w:ascii="微软雅黑" w:hAnsi="微软雅黑" w:eastAsia="微软雅黑"/>
          <w:sz w:val="21"/>
          <w:szCs w:val="21"/>
        </w:rPr>
        <w:t>IP</w:t>
      </w:r>
      <w:r>
        <w:rPr>
          <w:rFonts w:hint="eastAsia" w:ascii="微软雅黑" w:hAnsi="微软雅黑" w:eastAsia="微软雅黑"/>
          <w:sz w:val="21"/>
          <w:szCs w:val="21"/>
        </w:rPr>
        <w:t>助推产品传播。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打造汽车品牌直播案例，一汽奔腾直播矩阵执行指引：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专业化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内部培养+外部协作——通过“内外结合”打造专业化的奔腾品牌直播团队；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“四大天团”开创行业主播团战先河，打造奔腾当家主播；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I</w:t>
      </w:r>
      <w:r>
        <w:rPr>
          <w:rFonts w:ascii="微软雅黑" w:hAnsi="微软雅黑" w:eastAsia="微软雅黑"/>
          <w:b/>
          <w:szCs w:val="21"/>
        </w:rPr>
        <w:t>P</w:t>
      </w:r>
      <w:r>
        <w:rPr>
          <w:rFonts w:hint="eastAsia" w:ascii="微软雅黑" w:hAnsi="微软雅黑" w:eastAsia="微软雅黑"/>
          <w:b/>
          <w:szCs w:val="21"/>
        </w:rPr>
        <w:t>化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以丰富内容形态和多维内容矩阵，打造品牌IP栏目，运营延续化，内容热点化、将品牌直播中心打造成行业首个直播超级</w:t>
      </w:r>
      <w:r>
        <w:rPr>
          <w:rFonts w:ascii="微软雅黑" w:hAnsi="微软雅黑" w:eastAsia="微软雅黑"/>
          <w:szCs w:val="21"/>
        </w:rPr>
        <w:t>IP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体系化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以规范化的运营机制和评估体系，保障直播内容高质高效，运营流程规范有序；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阵地化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建立灵活的直播阵地组合，搭建品牌专属直播间，打造奔腾品牌直播间+快手专属直播间两大主阵地，搭建多样化直播场地。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媒介优化组合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Cs w:val="21"/>
        </w:rPr>
        <w:t>在官方微博平台发布预热海报引发关注，在微博、快手、视频号等平台发布回顾视频，多平台曝光维护直播持续热度，官方微信平台发布回顾图文，进行项目复盘，形成二次传播，增加活动影响力，进一步扩大品牌活动声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图片作品：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5667375" cy="407670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5629275" cy="39719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奔腾</w:t>
      </w:r>
      <w:r>
        <w:rPr>
          <w:rFonts w:ascii="微软雅黑" w:hAnsi="微软雅黑" w:eastAsia="微软雅黑"/>
          <w:sz w:val="21"/>
          <w:szCs w:val="21"/>
        </w:rPr>
        <w:t>B70“新国民家轿”王牌销冠团直播精彩回顾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视频</w:t>
      </w:r>
      <w:r>
        <w:rPr>
          <w:rFonts w:hint="eastAsia" w:ascii="微软雅黑" w:hAnsi="微软雅黑" w:eastAsia="微软雅黑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"https://www.bilibili.com/video/BV1XX4y1K7YX/"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16"/>
          <w:rFonts w:ascii="微软雅黑" w:hAnsi="微软雅黑" w:eastAsia="微软雅黑"/>
          <w:sz w:val="21"/>
          <w:szCs w:val="21"/>
        </w:rPr>
        <w:t>https://www.bilibili.com/video/BV1XX4y1K7YX/</w:t>
      </w:r>
      <w:r>
        <w:rPr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解锁潮车审美“奔腾造</w:t>
      </w:r>
      <w:r>
        <w:rPr>
          <w:rFonts w:ascii="微软雅黑" w:hAnsi="微软雅黑" w:eastAsia="微软雅黑"/>
          <w:sz w:val="21"/>
          <w:szCs w:val="21"/>
        </w:rPr>
        <w:t xml:space="preserve"> 正国潮”直播回顾</w:t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>视频</w:t>
      </w:r>
      <w:r>
        <w:rPr>
          <w:rFonts w:hint="eastAsia" w:ascii="微软雅黑" w:hAnsi="微软雅黑" w:eastAsia="微软雅黑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"https://www.bilibili.com/video/BV1LU4y14752/"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16"/>
          <w:rFonts w:ascii="微软雅黑" w:hAnsi="微软雅黑" w:eastAsia="微软雅黑"/>
          <w:sz w:val="21"/>
          <w:szCs w:val="21"/>
        </w:rPr>
        <w:t>https://www.bilibili.com/video/BV1LU4y14752/</w:t>
      </w:r>
      <w:r>
        <w:rPr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直播场均曝光量：</w:t>
      </w:r>
      <w:r>
        <w:rPr>
          <w:rFonts w:ascii="微软雅黑" w:hAnsi="微软雅黑" w:eastAsia="微软雅黑"/>
          <w:sz w:val="21"/>
          <w:szCs w:val="21"/>
        </w:rPr>
        <w:t>97.6w</w:t>
      </w:r>
      <w:r>
        <w:rPr>
          <w:rFonts w:hint="eastAsia" w:ascii="微软雅黑" w:hAnsi="微软雅黑" w:eastAsia="微软雅黑"/>
          <w:sz w:val="21"/>
          <w:szCs w:val="21"/>
        </w:rPr>
        <w:t>+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场均观看量：</w:t>
      </w:r>
      <w:r>
        <w:rPr>
          <w:rFonts w:ascii="微软雅黑" w:hAnsi="微软雅黑" w:eastAsia="微软雅黑"/>
          <w:sz w:val="21"/>
          <w:szCs w:val="21"/>
        </w:rPr>
        <w:t>8.7w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直播场均互动量：1</w:t>
      </w:r>
      <w:r>
        <w:rPr>
          <w:rFonts w:ascii="微软雅黑" w:hAnsi="微软雅黑" w:eastAsia="微软雅黑"/>
          <w:sz w:val="21"/>
          <w:szCs w:val="21"/>
        </w:rPr>
        <w:t>0w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粉丝增长1</w:t>
      </w:r>
      <w:r>
        <w:rPr>
          <w:rFonts w:ascii="微软雅黑" w:hAnsi="微软雅黑" w:eastAsia="微软雅黑"/>
          <w:sz w:val="21"/>
          <w:szCs w:val="21"/>
        </w:rPr>
        <w:t>.3w</w:t>
      </w:r>
      <w:r>
        <w:rPr>
          <w:rFonts w:hint="eastAsia" w:ascii="微软雅黑" w:hAnsi="微软雅黑" w:eastAsia="微软雅黑"/>
          <w:sz w:val="21"/>
          <w:szCs w:val="21"/>
        </w:rPr>
        <w:t>+，达成效果超预期3</w:t>
      </w:r>
      <w:r>
        <w:rPr>
          <w:rFonts w:ascii="微软雅黑" w:hAnsi="微软雅黑" w:eastAsia="微软雅黑"/>
          <w:sz w:val="21"/>
          <w:szCs w:val="21"/>
        </w:rPr>
        <w:t>.68</w:t>
      </w:r>
      <w:r>
        <w:rPr>
          <w:rFonts w:hint="eastAsia" w:ascii="微软雅黑" w:hAnsi="微软雅黑" w:eastAsia="微软雅黑"/>
          <w:sz w:val="21"/>
          <w:szCs w:val="21"/>
        </w:rPr>
        <w:t>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其中行业首创7小时直播累计达到1</w:t>
      </w:r>
      <w:r>
        <w:rPr>
          <w:rFonts w:ascii="微软雅黑" w:hAnsi="微软雅黑" w:eastAsia="微软雅黑"/>
          <w:sz w:val="21"/>
          <w:szCs w:val="21"/>
        </w:rPr>
        <w:t>5w</w:t>
      </w:r>
      <w:r>
        <w:rPr>
          <w:rFonts w:hint="eastAsia" w:ascii="微软雅黑" w:hAnsi="微软雅黑" w:eastAsia="微软雅黑"/>
          <w:sz w:val="21"/>
          <w:szCs w:val="21"/>
        </w:rPr>
        <w:t>观看量，1</w:t>
      </w:r>
      <w:r>
        <w:rPr>
          <w:rFonts w:ascii="微软雅黑" w:hAnsi="微软雅黑" w:eastAsia="微软雅黑"/>
          <w:sz w:val="21"/>
          <w:szCs w:val="21"/>
        </w:rPr>
        <w:t>9w</w:t>
      </w:r>
      <w:r>
        <w:rPr>
          <w:rFonts w:hint="eastAsia" w:ascii="微软雅黑" w:hAnsi="微软雅黑" w:eastAsia="微软雅黑"/>
          <w:sz w:val="21"/>
          <w:szCs w:val="21"/>
        </w:rPr>
        <w:t>点赞量；</w:t>
      </w:r>
      <w:r>
        <w:rPr>
          <w:rFonts w:ascii="微软雅黑" w:hAnsi="微软雅黑" w:eastAsia="微软雅黑"/>
          <w:sz w:val="21"/>
          <w:szCs w:val="21"/>
        </w:rPr>
        <w:t>B70</w:t>
      </w:r>
      <w:r>
        <w:rPr>
          <w:rFonts w:hint="eastAsia" w:ascii="微软雅黑" w:hAnsi="微软雅黑" w:eastAsia="微软雅黑"/>
          <w:sz w:val="21"/>
          <w:szCs w:val="21"/>
        </w:rPr>
        <w:t>驭享上市直播累计达到2</w:t>
      </w:r>
      <w:r>
        <w:rPr>
          <w:rFonts w:ascii="微软雅黑" w:hAnsi="微软雅黑" w:eastAsia="微软雅黑"/>
          <w:sz w:val="21"/>
          <w:szCs w:val="21"/>
        </w:rPr>
        <w:t>0w</w:t>
      </w:r>
      <w:r>
        <w:rPr>
          <w:rFonts w:hint="eastAsia" w:ascii="微软雅黑" w:hAnsi="微软雅黑" w:eastAsia="微软雅黑"/>
          <w:sz w:val="21"/>
          <w:szCs w:val="21"/>
        </w:rPr>
        <w:t>观看量，3</w:t>
      </w:r>
      <w:r>
        <w:rPr>
          <w:rFonts w:ascii="微软雅黑" w:hAnsi="微软雅黑" w:eastAsia="微软雅黑"/>
          <w:sz w:val="21"/>
          <w:szCs w:val="21"/>
        </w:rPr>
        <w:t>w</w:t>
      </w:r>
      <w:r>
        <w:rPr>
          <w:rFonts w:hint="eastAsia" w:ascii="微软雅黑" w:hAnsi="微软雅黑" w:eastAsia="微软雅黑"/>
          <w:sz w:val="21"/>
          <w:szCs w:val="21"/>
        </w:rPr>
        <w:t>点赞量。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运营数据显示，一汽奔腾直播实际数据全面超越红旗、一汽-大众直播场均水平，场均观看量2</w:t>
      </w:r>
      <w:r>
        <w:rPr>
          <w:rFonts w:ascii="微软雅黑" w:hAnsi="微软雅黑" w:eastAsia="微软雅黑"/>
          <w:sz w:val="21"/>
          <w:szCs w:val="21"/>
        </w:rPr>
        <w:t>000+</w:t>
      </w:r>
      <w:r>
        <w:rPr>
          <w:rFonts w:hint="eastAsia" w:ascii="微软雅黑" w:hAnsi="微软雅黑" w:eastAsia="微软雅黑"/>
          <w:sz w:val="21"/>
          <w:szCs w:val="21"/>
        </w:rPr>
        <w:t>，场均互动量1</w:t>
      </w:r>
      <w:r>
        <w:rPr>
          <w:rFonts w:ascii="微软雅黑" w:hAnsi="微软雅黑" w:eastAsia="微软雅黑"/>
          <w:sz w:val="21"/>
          <w:szCs w:val="21"/>
        </w:rPr>
        <w:t>000+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both"/>
        <w:textAlignment w:val="baseline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数据来源：快手平台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B8B"/>
    <w:multiLevelType w:val="multilevel"/>
    <w:tmpl w:val="5DD21B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38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85039"/>
    <w:rsid w:val="000915E6"/>
    <w:rsid w:val="00097129"/>
    <w:rsid w:val="000979A5"/>
    <w:rsid w:val="000A1283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00B3"/>
    <w:rsid w:val="00114DD5"/>
    <w:rsid w:val="001265C9"/>
    <w:rsid w:val="00131A61"/>
    <w:rsid w:val="001360C2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8737C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55D"/>
    <w:rsid w:val="001E12DA"/>
    <w:rsid w:val="001E1B8F"/>
    <w:rsid w:val="001E38F1"/>
    <w:rsid w:val="001E6133"/>
    <w:rsid w:val="001F17F1"/>
    <w:rsid w:val="001F36FC"/>
    <w:rsid w:val="001F4270"/>
    <w:rsid w:val="002015A7"/>
    <w:rsid w:val="00204787"/>
    <w:rsid w:val="00205233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84FA8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17D7C"/>
    <w:rsid w:val="00320B24"/>
    <w:rsid w:val="003219F7"/>
    <w:rsid w:val="00334623"/>
    <w:rsid w:val="003548BE"/>
    <w:rsid w:val="00361FEC"/>
    <w:rsid w:val="00362043"/>
    <w:rsid w:val="00363760"/>
    <w:rsid w:val="00365FAB"/>
    <w:rsid w:val="0037142E"/>
    <w:rsid w:val="00371D9E"/>
    <w:rsid w:val="00371F8B"/>
    <w:rsid w:val="0038414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202"/>
    <w:rsid w:val="004109EA"/>
    <w:rsid w:val="00423117"/>
    <w:rsid w:val="00426569"/>
    <w:rsid w:val="00426D8C"/>
    <w:rsid w:val="00434B68"/>
    <w:rsid w:val="00441EAB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0A0A"/>
    <w:rsid w:val="00502DFA"/>
    <w:rsid w:val="00506B17"/>
    <w:rsid w:val="00507EB8"/>
    <w:rsid w:val="00514196"/>
    <w:rsid w:val="0052080E"/>
    <w:rsid w:val="00525A92"/>
    <w:rsid w:val="005344CB"/>
    <w:rsid w:val="00535A1F"/>
    <w:rsid w:val="005479C8"/>
    <w:rsid w:val="00547E1C"/>
    <w:rsid w:val="005504E6"/>
    <w:rsid w:val="0055479D"/>
    <w:rsid w:val="00563C89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35FE3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D61A4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757B4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B6C66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28EF"/>
    <w:rsid w:val="00983853"/>
    <w:rsid w:val="009849FB"/>
    <w:rsid w:val="0099183F"/>
    <w:rsid w:val="00993AA4"/>
    <w:rsid w:val="009B0E2C"/>
    <w:rsid w:val="009B796F"/>
    <w:rsid w:val="009C604A"/>
    <w:rsid w:val="009C6E37"/>
    <w:rsid w:val="009E0D6A"/>
    <w:rsid w:val="009E6D94"/>
    <w:rsid w:val="009F0186"/>
    <w:rsid w:val="009F7D3B"/>
    <w:rsid w:val="00A03263"/>
    <w:rsid w:val="00A0550C"/>
    <w:rsid w:val="00A05BD7"/>
    <w:rsid w:val="00A11FF6"/>
    <w:rsid w:val="00A13235"/>
    <w:rsid w:val="00A133CF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996"/>
    <w:rsid w:val="00A44A15"/>
    <w:rsid w:val="00A51A67"/>
    <w:rsid w:val="00A52343"/>
    <w:rsid w:val="00A54EAE"/>
    <w:rsid w:val="00A56181"/>
    <w:rsid w:val="00A57B51"/>
    <w:rsid w:val="00A631B1"/>
    <w:rsid w:val="00A634E3"/>
    <w:rsid w:val="00A71293"/>
    <w:rsid w:val="00A71CB7"/>
    <w:rsid w:val="00A72FFF"/>
    <w:rsid w:val="00A73B4E"/>
    <w:rsid w:val="00A74660"/>
    <w:rsid w:val="00A75204"/>
    <w:rsid w:val="00A829A2"/>
    <w:rsid w:val="00A83F45"/>
    <w:rsid w:val="00A849B8"/>
    <w:rsid w:val="00A86FCA"/>
    <w:rsid w:val="00AA64C5"/>
    <w:rsid w:val="00AB367B"/>
    <w:rsid w:val="00AB41BF"/>
    <w:rsid w:val="00AB5A65"/>
    <w:rsid w:val="00AB7243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C75B4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887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16419"/>
    <w:rsid w:val="00D409BB"/>
    <w:rsid w:val="00D5007A"/>
    <w:rsid w:val="00D53DDB"/>
    <w:rsid w:val="00D5598B"/>
    <w:rsid w:val="00D56BD0"/>
    <w:rsid w:val="00D63679"/>
    <w:rsid w:val="00D6725D"/>
    <w:rsid w:val="00D71A2E"/>
    <w:rsid w:val="00D731FC"/>
    <w:rsid w:val="00D80973"/>
    <w:rsid w:val="00D90BE7"/>
    <w:rsid w:val="00DB3708"/>
    <w:rsid w:val="00DB4C4A"/>
    <w:rsid w:val="00DC32E7"/>
    <w:rsid w:val="00DC397E"/>
    <w:rsid w:val="00DD56E4"/>
    <w:rsid w:val="00DE76F1"/>
    <w:rsid w:val="00DF5C80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00AE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672DF"/>
    <w:rsid w:val="00F821BF"/>
    <w:rsid w:val="00F853FB"/>
    <w:rsid w:val="00F95AAD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727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Char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Char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F8EA9-2CC0-4FF4-8013-AC20AA14E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276</Words>
  <Characters>1578</Characters>
  <Lines>13</Lines>
  <Paragraphs>3</Paragraphs>
  <TotalTime>3</TotalTime>
  <ScaleCrop>false</ScaleCrop>
  <LinksUpToDate>false</LinksUpToDate>
  <CharactersWithSpaces>1851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2021-02-03T06:32:53Z</dcterms:modified>
  <dc:title>No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