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1"/>
        <w:shd w:val="clear" w:color="auto" w:fill="FFFFFF"/>
        <w:autoSpaceDN w:val="0"/>
        <w:spacing w:before="240" w:beforeLines="100" w:after="240" w:afterLines="100"/>
        <w:jc w:val="center"/>
        <w:textAlignment w:val="baseline"/>
        <w:rPr>
          <w:rFonts w:ascii="微软雅黑" w:hAnsi="微软雅黑" w:eastAsia="微软雅黑"/>
          <w:b/>
          <w:sz w:val="32"/>
          <w:szCs w:val="32"/>
        </w:rPr>
      </w:pPr>
      <w:bookmarkStart w:id="0" w:name="_GoBack"/>
      <w:r>
        <w:rPr>
          <w:rFonts w:hint="eastAsia" w:ascii="微软雅黑" w:hAnsi="微软雅黑" w:eastAsia="微软雅黑"/>
          <w:b/>
          <w:sz w:val="32"/>
          <w:szCs w:val="32"/>
        </w:rPr>
        <w:t>UGdesk</w:t>
      </w:r>
    </w:p>
    <w:bookmarkEnd w:id="0"/>
    <w:p>
      <w:pPr>
        <w:textAlignment w:val="baseline"/>
        <w:rPr>
          <w:b/>
          <w:color w:val="00B050"/>
          <w:szCs w:val="21"/>
        </w:rPr>
      </w:pPr>
      <w:r>
        <w:rPr>
          <w:rFonts w:hint="eastAsia" w:ascii="微软雅黑" w:hAnsi="微软雅黑" w:eastAsia="微软雅黑"/>
          <w:b/>
        </w:rPr>
        <w:t>参选类别：</w:t>
      </w:r>
      <w:r>
        <w:rPr>
          <w:rFonts w:hint="eastAsia" w:ascii="微软雅黑" w:hAnsi="微软雅黑" w:eastAsia="微软雅黑"/>
        </w:rPr>
        <w:t>年度最佳数字营销平台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szCs w:val="24"/>
        </w:rPr>
      </w:pPr>
      <w:r>
        <w:rPr>
          <w:rFonts w:hint="eastAsia" w:ascii="微软雅黑" w:hAnsi="微软雅黑" w:eastAsia="微软雅黑"/>
          <w:b/>
          <w:color w:val="0000FF"/>
          <w:sz w:val="28"/>
          <w:szCs w:val="24"/>
        </w:rPr>
        <w:t>简介</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ascii="微软雅黑" w:hAnsi="微软雅黑" w:eastAsia="微软雅黑"/>
          <w:b/>
          <w:bCs/>
        </w:rPr>
        <w:t>平台开发背景</w:t>
      </w:r>
      <w:r>
        <w:rPr>
          <w:rFonts w:hint="eastAsia" w:ascii="微软雅黑" w:hAnsi="微软雅黑" w:eastAsia="微软雅黑"/>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ascii="微软雅黑" w:hAnsi="微软雅黑" w:eastAsia="微软雅黑"/>
        </w:rPr>
        <w:t>营销科技时代，效果投放加速转变为“以用户价值为导向”的新模式。具体来看：</w:t>
      </w:r>
    </w:p>
    <w:p>
      <w:pPr>
        <w:pStyle w:val="20"/>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线上流量红利驱散，做好用户增长不只是要从源头挖掘更多用户，还需要对现有用户精耕细作。此外，全网流量庞杂繁多、良莠不齐，需更加重视最优用户的筛选。</w:t>
      </w:r>
    </w:p>
    <w:p>
      <w:pPr>
        <w:pStyle w:val="20"/>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广告主业务需求逐渐从关注前端获客转向挖掘用户生命周期全链路价值，打造全维精细化运营。</w:t>
      </w:r>
    </w:p>
    <w:p>
      <w:pPr>
        <w:pStyle w:val="20"/>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效果投放量级不断提升，在创意和投放管理各个环节都需要引入智能化工具，提升人效。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ascii="微软雅黑" w:hAnsi="微软雅黑" w:eastAsia="微软雅黑"/>
          <w:b/>
          <w:bCs/>
        </w:rPr>
        <w:t>开发时间及现状</w:t>
      </w:r>
      <w:r>
        <w:rPr>
          <w:rFonts w:hint="eastAsia" w:ascii="微软雅黑" w:hAnsi="微软雅黑" w:eastAsia="微软雅黑"/>
        </w:rPr>
        <w:t>：</w:t>
      </w:r>
    </w:p>
    <w:p>
      <w:pPr>
        <w:pStyle w:val="20"/>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2</w:t>
      </w:r>
      <w:r>
        <w:rPr>
          <w:rFonts w:ascii="微软雅黑" w:hAnsi="微软雅黑" w:eastAsia="微软雅黑"/>
        </w:rPr>
        <w:t>019</w:t>
      </w:r>
      <w:r>
        <w:rPr>
          <w:rFonts w:hint="eastAsia" w:ascii="微软雅黑" w:hAnsi="微软雅黑" w:eastAsia="微软雅黑"/>
        </w:rPr>
        <w:t>年</w:t>
      </w:r>
      <w:r>
        <w:rPr>
          <w:rFonts w:ascii="微软雅黑" w:hAnsi="微软雅黑" w:eastAsia="微软雅黑"/>
        </w:rPr>
        <w:t>4</w:t>
      </w:r>
      <w:r>
        <w:rPr>
          <w:rFonts w:hint="eastAsia" w:ascii="微软雅黑" w:hAnsi="微软雅黑" w:eastAsia="微软雅黑"/>
        </w:rPr>
        <w:t>月中旬启动，5月9日第一代产品正式上线。</w:t>
      </w:r>
    </w:p>
    <w:p>
      <w:pPr>
        <w:pStyle w:val="20"/>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截止到2</w:t>
      </w:r>
      <w:r>
        <w:rPr>
          <w:rFonts w:ascii="微软雅黑" w:hAnsi="微软雅黑" w:eastAsia="微软雅黑"/>
        </w:rPr>
        <w:t>020</w:t>
      </w:r>
      <w:r>
        <w:rPr>
          <w:rFonts w:hint="eastAsia" w:ascii="微软雅黑" w:hAnsi="微软雅黑" w:eastAsia="微软雅黑"/>
        </w:rPr>
        <w:t>年底，U</w:t>
      </w:r>
      <w:r>
        <w:rPr>
          <w:rFonts w:ascii="微软雅黑" w:hAnsi="微软雅黑" w:eastAsia="微软雅黑"/>
        </w:rPr>
        <w:t>G</w:t>
      </w:r>
      <w:r>
        <w:rPr>
          <w:rFonts w:hint="eastAsia" w:ascii="微软雅黑" w:hAnsi="微软雅黑" w:eastAsia="微软雅黑"/>
        </w:rPr>
        <w:t>desk已完成与多家头部媒体进行首批R</w:t>
      </w:r>
      <w:r>
        <w:rPr>
          <w:rFonts w:ascii="微软雅黑" w:hAnsi="微软雅黑" w:eastAsia="微软雅黑"/>
        </w:rPr>
        <w:t>TA</w:t>
      </w:r>
      <w:r>
        <w:rPr>
          <w:rFonts w:hint="eastAsia" w:ascii="微软雅黑" w:hAnsi="微软雅黑" w:eastAsia="微软雅黑"/>
        </w:rPr>
        <w:t>对接，打造了多场景、跨媒体的A</w:t>
      </w:r>
      <w:r>
        <w:rPr>
          <w:rFonts w:ascii="微软雅黑" w:hAnsi="微软雅黑" w:eastAsia="微软雅黑"/>
        </w:rPr>
        <w:t>I</w:t>
      </w:r>
      <w:r>
        <w:rPr>
          <w:rFonts w:hint="eastAsia" w:ascii="微软雅黑" w:hAnsi="微软雅黑" w:eastAsia="微软雅黑"/>
        </w:rPr>
        <w:t>智投工具，并实现了智能化运营，可满足客户的定制化需求。</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ascii="微软雅黑" w:hAnsi="微软雅黑" w:eastAsia="微软雅黑"/>
          <w:b/>
          <w:bCs/>
        </w:rPr>
        <w:t>核心目标</w:t>
      </w:r>
      <w:r>
        <w:rPr>
          <w:rFonts w:hint="eastAsia" w:ascii="微软雅黑" w:hAnsi="微软雅黑" w:eastAsia="微软雅黑"/>
        </w:rPr>
        <w:t>：</w:t>
      </w:r>
    </w:p>
    <w:p>
      <w:pPr>
        <w:pStyle w:val="20"/>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基于对用户价值的判断，以多方数据建模和创意内容优化提升投放效果，帮助客户在用户生命周期全链路发掘增长价值。</w:t>
      </w:r>
    </w:p>
    <w:p>
      <w:pPr>
        <w:pStyle w:val="20"/>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帮助客户实现高效用户增长的专业营销服务品牌，致力于成为客户首选的用户增长合作伙伴。</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ascii="微软雅黑" w:hAnsi="微软雅黑" w:eastAsia="微软雅黑"/>
          <w:b/>
          <w:bCs/>
        </w:rPr>
        <w:t>使用群体</w:t>
      </w:r>
      <w:r>
        <w:rPr>
          <w:rFonts w:hint="eastAsia" w:ascii="微软雅黑" w:hAnsi="微软雅黑" w:eastAsia="微软雅黑"/>
        </w:rPr>
        <w:t>：以数据驱动增长的企业客户、互联网各细分行业头部客户为主，还包括有数字化转型需求的传统企业客户及其相关需求部门，如用户增长团队、商业增长团队、效果投放团队、数字营销部门。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szCs w:val="24"/>
        </w:rPr>
      </w:pPr>
      <w:r>
        <w:rPr>
          <w:rFonts w:hint="eastAsia" w:ascii="微软雅黑" w:hAnsi="微软雅黑" w:eastAsia="微软雅黑"/>
          <w:b/>
          <w:color w:val="0000FF"/>
          <w:sz w:val="28"/>
          <w:szCs w:val="24"/>
        </w:rPr>
        <w:t>使用说明</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b/>
          <w:bCs/>
        </w:rPr>
        <w:t>服务架构：</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bCs/>
        </w:rPr>
      </w:pPr>
      <w:r>
        <w:rPr>
          <w:rFonts w:hint="eastAsia" w:ascii="微软雅黑" w:hAnsi="微软雅黑" w:eastAsia="微软雅黑"/>
          <w:b/>
          <w:bCs/>
        </w:rPr>
        <w:drawing>
          <wp:inline distT="0" distB="0" distL="0" distR="0">
            <wp:extent cx="5749290" cy="2536825"/>
            <wp:effectExtent l="0" t="0" r="3810" b="15875"/>
            <wp:docPr id="5" name="图片 5"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屏幕的截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9290" cy="25368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b/>
          <w:bCs/>
        </w:rPr>
        <w:t>应用范围：</w:t>
      </w:r>
      <w:r>
        <w:rPr>
          <w:rFonts w:hint="eastAsia" w:ascii="微软雅黑" w:hAnsi="微软雅黑" w:eastAsia="微软雅黑"/>
        </w:rPr>
        <w:t>人群管理、流量管理、创意资产管理、智能素材工具、效能工具、监控管理。</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b/>
          <w:bCs/>
        </w:rPr>
        <w:t>使用原理：</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b/>
          <w:bCs/>
        </w:rPr>
        <w:drawing>
          <wp:inline distT="0" distB="0" distL="0" distR="0">
            <wp:extent cx="5720715" cy="2564130"/>
            <wp:effectExtent l="0" t="0" r="0" b="0"/>
            <wp:docPr id="6" name="图片 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机屏幕的截图&#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25641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szCs w:val="24"/>
        </w:rPr>
      </w:pPr>
      <w:r>
        <w:rPr>
          <w:rFonts w:hint="eastAsia" w:ascii="微软雅黑" w:hAnsi="微软雅黑" w:eastAsia="微软雅黑"/>
          <w:b/>
          <w:color w:val="0000FF"/>
          <w:sz w:val="28"/>
          <w:szCs w:val="24"/>
        </w:rPr>
        <w:t>应用范围</w:t>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b/>
          <w:bCs/>
        </w:rPr>
        <w:t>人群管理</w:t>
      </w:r>
      <w:r>
        <w:rPr>
          <w:rFonts w:hint="eastAsia" w:ascii="微软雅黑" w:hAnsi="微软雅黑" w:eastAsia="微软雅黑"/>
        </w:rPr>
        <w:t>：广告主、媒体、平台自有数据等多维度数据对接。实时精准识别目标人群，帮助客户实现用户分层运营管理。</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ascii="微软雅黑" w:hAnsi="微软雅黑" w:eastAsia="微软雅黑"/>
        </w:rPr>
        <w:drawing>
          <wp:inline distT="0" distB="0" distL="0" distR="0">
            <wp:extent cx="5720715" cy="2520950"/>
            <wp:effectExtent l="0" t="0" r="0" b="0"/>
            <wp:docPr id="8" name="图片 8"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中度可信度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715" cy="2520950"/>
                    </a:xfrm>
                    <a:prstGeom prst="rect">
                      <a:avLst/>
                    </a:prstGeom>
                  </pic:spPr>
                </pic:pic>
              </a:graphicData>
            </a:graphic>
          </wp:inline>
        </w:drawing>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b/>
          <w:bCs/>
        </w:rPr>
        <w:t>流量管理</w:t>
      </w:r>
      <w:r>
        <w:rPr>
          <w:rFonts w:hint="eastAsia" w:ascii="微软雅黑" w:hAnsi="微软雅黑" w:eastAsia="微软雅黑"/>
        </w:rPr>
        <w:t>：平台接入流量资源丰富，头部、中部、长尾媒体均已覆盖，并实现与多家头部媒体首批进行</w:t>
      </w:r>
      <w:r>
        <w:rPr>
          <w:rFonts w:ascii="微软雅黑" w:hAnsi="微软雅黑" w:eastAsia="微软雅黑"/>
        </w:rPr>
        <w:t>RTA</w:t>
      </w:r>
      <w:r>
        <w:rPr>
          <w:rFonts w:hint="eastAsia" w:ascii="微软雅黑" w:hAnsi="微软雅黑" w:eastAsia="微软雅黑"/>
        </w:rPr>
        <w:t>对接，确保目标人群有效触达。</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rPr>
        <w:drawing>
          <wp:inline distT="0" distB="0" distL="0" distR="0">
            <wp:extent cx="5720715" cy="2149475"/>
            <wp:effectExtent l="0" t="0" r="0" b="0"/>
            <wp:docPr id="10" name="图片 10" descr="电视游戏的萤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电视游戏的萤幕截图&#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0715" cy="2149475"/>
                    </a:xfrm>
                    <a:prstGeom prst="rect">
                      <a:avLst/>
                    </a:prstGeom>
                  </pic:spPr>
                </pic:pic>
              </a:graphicData>
            </a:graphic>
          </wp:inline>
        </w:drawing>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b/>
          <w:bCs/>
        </w:rPr>
        <w:t>智能素材工具</w:t>
      </w:r>
      <w:r>
        <w:rPr>
          <w:rFonts w:hint="eastAsia" w:ascii="微软雅黑" w:hAnsi="微软雅黑" w:eastAsia="微软雅黑"/>
        </w:rPr>
        <w:t>+</w:t>
      </w:r>
      <w:r>
        <w:rPr>
          <w:rFonts w:hint="eastAsia" w:ascii="微软雅黑" w:hAnsi="微软雅黑" w:eastAsia="微软雅黑"/>
          <w:b/>
          <w:bCs/>
        </w:rPr>
        <w:t>创意资产管理</w:t>
      </w:r>
      <w:r>
        <w:rPr>
          <w:rFonts w:hint="eastAsia" w:ascii="微软雅黑" w:hAnsi="微软雅黑" w:eastAsia="微软雅黑"/>
        </w:rPr>
        <w:t>：运用智能创意工具，持续生产优质内容。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rPr>
        <w:drawing>
          <wp:inline distT="0" distB="0" distL="0" distR="0">
            <wp:extent cx="5720715" cy="238633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0715" cy="2386330"/>
                    </a:xfrm>
                    <a:prstGeom prst="rect">
                      <a:avLst/>
                    </a:prstGeom>
                  </pic:spPr>
                </pic:pic>
              </a:graphicData>
            </a:graphic>
          </wp:inline>
        </w:drawing>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b/>
          <w:bCs/>
        </w:rPr>
        <w:t>效能工具</w:t>
      </w:r>
      <w:r>
        <w:rPr>
          <w:rFonts w:hint="eastAsia" w:ascii="微软雅黑" w:hAnsi="微软雅黑" w:eastAsia="微软雅黑"/>
        </w:rPr>
        <w:t>：</w:t>
      </w:r>
    </w:p>
    <w:p>
      <w:pPr>
        <w:pStyle w:val="20"/>
        <w:keepNext w:val="0"/>
        <w:keepLines w:val="0"/>
        <w:pageBreakBefore w:val="0"/>
        <w:numPr>
          <w:ilvl w:val="1"/>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通过</w:t>
      </w:r>
      <w:r>
        <w:rPr>
          <w:rFonts w:ascii="微软雅黑" w:hAnsi="微软雅黑" w:eastAsia="微软雅黑"/>
        </w:rPr>
        <w:t>AI</w:t>
      </w:r>
      <w:r>
        <w:rPr>
          <w:rFonts w:hint="eastAsia" w:ascii="微软雅黑" w:hAnsi="微软雅黑" w:eastAsia="微软雅黑"/>
        </w:rPr>
        <w:t>智投，实现多账户、大体量人群自动管理：单优化师带户能力提升4倍，人群实时更新。</w:t>
      </w:r>
    </w:p>
    <w:p>
      <w:pPr>
        <w:pStyle w:val="20"/>
        <w:keepNext w:val="0"/>
        <w:keepLines w:val="0"/>
        <w:pageBreakBefore w:val="0"/>
        <w:numPr>
          <w:ilvl w:val="1"/>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通过智能运营，实现多个媒体平台不同规格素材批量上传：</w:t>
      </w:r>
    </w:p>
    <w:p>
      <w:pPr>
        <w:pStyle w:val="20"/>
        <w:keepNext w:val="0"/>
        <w:keepLines w:val="0"/>
        <w:pageBreakBefore w:val="0"/>
        <w:numPr>
          <w:ilvl w:val="2"/>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创意管理：设计师每日素材批量上传3000+， 包括且不限于视频、图片。</w:t>
      </w:r>
    </w:p>
    <w:p>
      <w:pPr>
        <w:pStyle w:val="20"/>
        <w:keepNext w:val="0"/>
        <w:keepLines w:val="0"/>
        <w:pageBreakBefore w:val="0"/>
        <w:numPr>
          <w:ilvl w:val="2"/>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批量创编：100+优化师每日协同高效办公，日均创建任务1000+，每日新建计划3000-5000，带户量提升60%。</w:t>
      </w:r>
    </w:p>
    <w:p>
      <w:pPr>
        <w:pStyle w:val="20"/>
        <w:keepNext w:val="0"/>
        <w:keepLines w:val="0"/>
        <w:pageBreakBefore w:val="0"/>
        <w:numPr>
          <w:ilvl w:val="2"/>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素材支持：支持超过100种素材规格，满足巨量引擎、腾讯广告、快手等多平台的各类素材规格要求。</w:t>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b/>
          <w:bCs/>
        </w:rPr>
        <w:t>监控管理</w:t>
      </w:r>
      <w:r>
        <w:rPr>
          <w:rFonts w:hint="eastAsia" w:ascii="微软雅黑" w:hAnsi="微软雅黑" w:eastAsia="微软雅黑"/>
        </w:rPr>
        <w:t>：</w:t>
      </w:r>
    </w:p>
    <w:p>
      <w:pPr>
        <w:pStyle w:val="20"/>
        <w:keepNext w:val="0"/>
        <w:keepLines w:val="0"/>
        <w:pageBreakBefore w:val="0"/>
        <w:numPr>
          <w:ilvl w:val="1"/>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自定义设置监控指标：出价、人群定向、预算设置、链接、成本、消耗、余额等多维度自定义指标，减少失误操作，提升运营可靠性和人效。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szCs w:val="24"/>
        </w:rPr>
      </w:pPr>
      <w:r>
        <w:rPr>
          <w:rFonts w:hint="eastAsia" w:ascii="微软雅黑" w:hAnsi="微软雅黑" w:eastAsia="微软雅黑"/>
          <w:b/>
          <w:color w:val="0000FF"/>
          <w:sz w:val="28"/>
          <w:szCs w:val="24"/>
        </w:rPr>
        <w:t>应用实例</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b/>
          <w:bCs/>
        </w:rPr>
        <w:t>案例名称：某头部电商品牌案例：打造数据与技术驱动的用户增长新模式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b/>
          <w:bCs/>
        </w:rPr>
        <w:t>营销挑战1：电商节点促活</w:t>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营销策略：充分发挥UGdesk平台能力，支撑保障客户高峰获客需求，通过数据管道升级、全网流量一站式触达、智能化创意工具和自动化效率工具，帮助客户解决数据体量大、流量要求高、创意需求多、工作负荷重的四大难题。</w:t>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具体执行：</w:t>
      </w:r>
    </w:p>
    <w:p>
      <w:pPr>
        <w:pStyle w:val="20"/>
        <w:keepNext w:val="0"/>
        <w:keepLines w:val="0"/>
        <w:pageBreakBefore w:val="0"/>
        <w:numPr>
          <w:ilvl w:val="1"/>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RTA实时数据对接，提升数据传输效率，实时运用于业务决策；</w:t>
      </w:r>
    </w:p>
    <w:p>
      <w:pPr>
        <w:pStyle w:val="20"/>
        <w:keepNext w:val="0"/>
        <w:keepLines w:val="0"/>
        <w:pageBreakBefore w:val="0"/>
        <w:numPr>
          <w:ilvl w:val="1"/>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一站式触达，数据能力赋能全网流量；</w:t>
      </w:r>
    </w:p>
    <w:p>
      <w:pPr>
        <w:pStyle w:val="20"/>
        <w:keepNext w:val="0"/>
        <w:keepLines w:val="0"/>
        <w:pageBreakBefore w:val="0"/>
        <w:numPr>
          <w:ilvl w:val="1"/>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智能产出海量多品类素材，实现创意闭环自动优化。大促期间，创意素材日产量4000+，覆盖多种电商品类和营销场景；</w:t>
      </w:r>
    </w:p>
    <w:p>
      <w:pPr>
        <w:pStyle w:val="20"/>
        <w:keepNext w:val="0"/>
        <w:keepLines w:val="0"/>
        <w:pageBreakBefore w:val="0"/>
        <w:numPr>
          <w:ilvl w:val="1"/>
          <w:numId w:val="5"/>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自动化工具提升优化师带户效率，赢得电商大促流量争夺战。</w:t>
      </w:r>
    </w:p>
    <w:p>
      <w:pPr>
        <w:pStyle w:val="20"/>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bCs/>
        </w:rPr>
      </w:pPr>
      <w:r>
        <w:rPr>
          <w:rFonts w:hint="eastAsia" w:ascii="微软雅黑" w:hAnsi="微软雅黑" w:eastAsia="微软雅黑"/>
        </w:rPr>
        <w:t>营销效果：超预期完成大促期间冲量目标，全年消耗1亿+，单日唤醒用户峰值千万+。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rPr>
      </w:pPr>
      <w:r>
        <w:rPr>
          <w:rFonts w:hint="eastAsia" w:ascii="微软雅黑" w:hAnsi="微软雅黑" w:eastAsia="微软雅黑"/>
          <w:b/>
          <w:bCs/>
        </w:rPr>
        <w:t>营销挑战2：国民级APP持续拉新</w:t>
      </w:r>
    </w:p>
    <w:p>
      <w:pPr>
        <w:pStyle w:val="20"/>
        <w:keepNext w:val="0"/>
        <w:keepLines w:val="0"/>
        <w:pageBreakBefore w:val="0"/>
        <w:numPr>
          <w:ilvl w:val="0"/>
          <w:numId w:val="6"/>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营销策略：有效结合客户、媒体及多盟的多方数据，进行更加精细化的流量筛选，多方联合建模打造智能混合引擎，锁定更多高价值人群，有效提升新用户量级与质量。</w:t>
      </w:r>
    </w:p>
    <w:p>
      <w:pPr>
        <w:pStyle w:val="20"/>
        <w:keepNext w:val="0"/>
        <w:keepLines w:val="0"/>
        <w:pageBreakBefore w:val="0"/>
        <w:numPr>
          <w:ilvl w:val="0"/>
          <w:numId w:val="7"/>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具体执行：</w:t>
      </w:r>
    </w:p>
    <w:p>
      <w:pPr>
        <w:pStyle w:val="20"/>
        <w:keepNext w:val="0"/>
        <w:keepLines w:val="0"/>
        <w:pageBreakBefore w:val="0"/>
        <w:numPr>
          <w:ilvl w:val="1"/>
          <w:numId w:val="8"/>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结合精细化的标签定向体系，根据广告主需求进行人群初筛；</w:t>
      </w:r>
    </w:p>
    <w:p>
      <w:pPr>
        <w:pStyle w:val="20"/>
        <w:keepNext w:val="0"/>
        <w:keepLines w:val="0"/>
        <w:pageBreakBefore w:val="0"/>
        <w:numPr>
          <w:ilvl w:val="1"/>
          <w:numId w:val="8"/>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广告主根据自有数据，对流量进行实时价值判定，圈选高质量用户，实时反馈；</w:t>
      </w:r>
    </w:p>
    <w:p>
      <w:pPr>
        <w:pStyle w:val="20"/>
        <w:keepNext w:val="0"/>
        <w:keepLines w:val="0"/>
        <w:pageBreakBefore w:val="0"/>
        <w:numPr>
          <w:ilvl w:val="1"/>
          <w:numId w:val="8"/>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UGdesk自身模型能力与各媒体模型能力及广告主模型能力深度结合并联合建模，三方数据共同筛选更多优质流量；</w:t>
      </w:r>
    </w:p>
    <w:p>
      <w:pPr>
        <w:pStyle w:val="20"/>
        <w:keepNext w:val="0"/>
        <w:keepLines w:val="0"/>
        <w:pageBreakBefore w:val="0"/>
        <w:numPr>
          <w:ilvl w:val="1"/>
          <w:numId w:val="8"/>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数据回传优化，广告主反馈高质量用户，UGdesk智能混合引擎自动学习优化，拓展更多优质用户。</w:t>
      </w:r>
    </w:p>
    <w:p>
      <w:pPr>
        <w:pStyle w:val="20"/>
        <w:keepNext w:val="0"/>
        <w:keepLines w:val="0"/>
        <w:pageBreakBefore w:val="0"/>
        <w:numPr>
          <w:ilvl w:val="0"/>
          <w:numId w:val="7"/>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rPr>
        <w:t>营销效果：单日拉新用户峰值达百万级。</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r>
      <w:fldChar w:fldCharType="begin"/>
    </w:r>
    <w:r>
      <w:rPr>
        <w:rStyle w:val="13"/>
      </w:rPr>
      <w:instrText xml:space="preserve">PAGE  </w:instrText>
    </w:r>
    <w:r>
      <w:fldChar w:fldCharType="separate"/>
    </w:r>
    <w:r>
      <w:rPr>
        <w:rStyle w:val="13"/>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0E5C"/>
    <w:multiLevelType w:val="multilevel"/>
    <w:tmpl w:val="002B0E5C"/>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ind w:left="840" w:hanging="420"/>
      </w:pPr>
      <w:rPr>
        <w:rFonts w:hint="default"/>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07005F2"/>
    <w:multiLevelType w:val="multilevel"/>
    <w:tmpl w:val="007005F2"/>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cs="Wingdings"/>
      </w:rPr>
    </w:lvl>
    <w:lvl w:ilvl="2" w:tentative="0">
      <w:start w:val="1"/>
      <w:numFmt w:val="decimal"/>
      <w:lvlText w:val="%3)"/>
      <w:lvlJc w:val="left"/>
      <w:pPr>
        <w:ind w:left="1260" w:hanging="42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22D5209"/>
    <w:multiLevelType w:val="multilevel"/>
    <w:tmpl w:val="222D52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B326521"/>
    <w:multiLevelType w:val="multilevel"/>
    <w:tmpl w:val="2B32652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420" w:hanging="420"/>
      </w:pPr>
      <w:rPr>
        <w:rFonts w:hint="default" w:ascii="Wingdings" w:hAnsi="Wingdings" w:cs="Wingdings"/>
      </w:rPr>
    </w:lvl>
    <w:lvl w:ilvl="2" w:tentative="0">
      <w:start w:val="1"/>
      <w:numFmt w:val="decimal"/>
      <w:lvlText w:val="%3."/>
      <w:lvlJc w:val="left"/>
      <w:pPr>
        <w:ind w:left="420"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C0A1EE4"/>
    <w:multiLevelType w:val="multilevel"/>
    <w:tmpl w:val="3C0A1E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5C71A51"/>
    <w:multiLevelType w:val="multilevel"/>
    <w:tmpl w:val="45C71A5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7E915CC"/>
    <w:multiLevelType w:val="multilevel"/>
    <w:tmpl w:val="67E915C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B1719F2"/>
    <w:multiLevelType w:val="multilevel"/>
    <w:tmpl w:val="6B1719F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7"/>
  </w:num>
  <w:num w:numId="3">
    <w:abstractNumId w:val="2"/>
  </w:num>
  <w:num w:numId="4">
    <w:abstractNumId w:val="3"/>
  </w:num>
  <w:num w:numId="5">
    <w:abstractNumId w:val="1"/>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9D"/>
    <w:rsid w:val="0002409C"/>
    <w:rsid w:val="00025828"/>
    <w:rsid w:val="00043C0C"/>
    <w:rsid w:val="00044F04"/>
    <w:rsid w:val="000532E1"/>
    <w:rsid w:val="00056791"/>
    <w:rsid w:val="0006079A"/>
    <w:rsid w:val="000631F9"/>
    <w:rsid w:val="00071CE5"/>
    <w:rsid w:val="00077EC5"/>
    <w:rsid w:val="0008523E"/>
    <w:rsid w:val="000915E6"/>
    <w:rsid w:val="00097129"/>
    <w:rsid w:val="000979A5"/>
    <w:rsid w:val="000A213E"/>
    <w:rsid w:val="000B0AC3"/>
    <w:rsid w:val="000B1B26"/>
    <w:rsid w:val="000D05FE"/>
    <w:rsid w:val="000D5A9D"/>
    <w:rsid w:val="000E18A5"/>
    <w:rsid w:val="000E2A45"/>
    <w:rsid w:val="000F5168"/>
    <w:rsid w:val="000F63B2"/>
    <w:rsid w:val="000F6D9F"/>
    <w:rsid w:val="00114DD5"/>
    <w:rsid w:val="0012241D"/>
    <w:rsid w:val="001265C9"/>
    <w:rsid w:val="00131A61"/>
    <w:rsid w:val="00144C4B"/>
    <w:rsid w:val="0014565F"/>
    <w:rsid w:val="00146A94"/>
    <w:rsid w:val="001540DA"/>
    <w:rsid w:val="001562B1"/>
    <w:rsid w:val="0016260F"/>
    <w:rsid w:val="001628EA"/>
    <w:rsid w:val="00172A27"/>
    <w:rsid w:val="001731D8"/>
    <w:rsid w:val="00176817"/>
    <w:rsid w:val="001770FA"/>
    <w:rsid w:val="00180451"/>
    <w:rsid w:val="00180E4E"/>
    <w:rsid w:val="00183D4F"/>
    <w:rsid w:val="00184006"/>
    <w:rsid w:val="0018667E"/>
    <w:rsid w:val="00192A5B"/>
    <w:rsid w:val="00192D54"/>
    <w:rsid w:val="00196785"/>
    <w:rsid w:val="001A500D"/>
    <w:rsid w:val="001C4334"/>
    <w:rsid w:val="001D11F3"/>
    <w:rsid w:val="001D2E2D"/>
    <w:rsid w:val="001E38F1"/>
    <w:rsid w:val="001E6133"/>
    <w:rsid w:val="001E6A46"/>
    <w:rsid w:val="001F17F1"/>
    <w:rsid w:val="001F36FC"/>
    <w:rsid w:val="001F4270"/>
    <w:rsid w:val="0020719F"/>
    <w:rsid w:val="002144FA"/>
    <w:rsid w:val="00215F48"/>
    <w:rsid w:val="00220884"/>
    <w:rsid w:val="0022117C"/>
    <w:rsid w:val="00223EDE"/>
    <w:rsid w:val="00232662"/>
    <w:rsid w:val="00242F41"/>
    <w:rsid w:val="00250580"/>
    <w:rsid w:val="00252186"/>
    <w:rsid w:val="00255B1F"/>
    <w:rsid w:val="002579F4"/>
    <w:rsid w:val="00264B58"/>
    <w:rsid w:val="002707E7"/>
    <w:rsid w:val="00270EF0"/>
    <w:rsid w:val="002712AF"/>
    <w:rsid w:val="00274F8A"/>
    <w:rsid w:val="00290073"/>
    <w:rsid w:val="00290500"/>
    <w:rsid w:val="00293B25"/>
    <w:rsid w:val="002A004E"/>
    <w:rsid w:val="002A1429"/>
    <w:rsid w:val="002B0CDA"/>
    <w:rsid w:val="002B208D"/>
    <w:rsid w:val="002B6D6A"/>
    <w:rsid w:val="002C6B4F"/>
    <w:rsid w:val="002E436F"/>
    <w:rsid w:val="002E4EF7"/>
    <w:rsid w:val="002E5914"/>
    <w:rsid w:val="002F2AF3"/>
    <w:rsid w:val="002F7E7A"/>
    <w:rsid w:val="003056B8"/>
    <w:rsid w:val="00311DCD"/>
    <w:rsid w:val="00317BD4"/>
    <w:rsid w:val="00320B24"/>
    <w:rsid w:val="00334623"/>
    <w:rsid w:val="003555C7"/>
    <w:rsid w:val="00361FEC"/>
    <w:rsid w:val="00362043"/>
    <w:rsid w:val="00364A4F"/>
    <w:rsid w:val="00371D9E"/>
    <w:rsid w:val="00371F8B"/>
    <w:rsid w:val="00373A93"/>
    <w:rsid w:val="00386E93"/>
    <w:rsid w:val="003A2FD7"/>
    <w:rsid w:val="003A3097"/>
    <w:rsid w:val="003A3802"/>
    <w:rsid w:val="003C413A"/>
    <w:rsid w:val="003C78A2"/>
    <w:rsid w:val="003E1D93"/>
    <w:rsid w:val="003E2E89"/>
    <w:rsid w:val="003E42EA"/>
    <w:rsid w:val="003E79E9"/>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36A2"/>
    <w:rsid w:val="0046681D"/>
    <w:rsid w:val="00470C6C"/>
    <w:rsid w:val="0048122B"/>
    <w:rsid w:val="00484916"/>
    <w:rsid w:val="004861A7"/>
    <w:rsid w:val="0048758B"/>
    <w:rsid w:val="004A4904"/>
    <w:rsid w:val="004C539E"/>
    <w:rsid w:val="004D3EF9"/>
    <w:rsid w:val="004D53A9"/>
    <w:rsid w:val="004E0BF9"/>
    <w:rsid w:val="004E459E"/>
    <w:rsid w:val="004E704D"/>
    <w:rsid w:val="004F1399"/>
    <w:rsid w:val="004F63B1"/>
    <w:rsid w:val="004F7523"/>
    <w:rsid w:val="005002D8"/>
    <w:rsid w:val="0052080E"/>
    <w:rsid w:val="005344CB"/>
    <w:rsid w:val="00535A1F"/>
    <w:rsid w:val="005479C8"/>
    <w:rsid w:val="005504E6"/>
    <w:rsid w:val="0055479D"/>
    <w:rsid w:val="00554EB4"/>
    <w:rsid w:val="00557856"/>
    <w:rsid w:val="0056203F"/>
    <w:rsid w:val="005652CE"/>
    <w:rsid w:val="00567477"/>
    <w:rsid w:val="0057565D"/>
    <w:rsid w:val="00575AF8"/>
    <w:rsid w:val="0058033D"/>
    <w:rsid w:val="00582F7D"/>
    <w:rsid w:val="005A2C86"/>
    <w:rsid w:val="005A539D"/>
    <w:rsid w:val="005A56AE"/>
    <w:rsid w:val="005A697D"/>
    <w:rsid w:val="005B2564"/>
    <w:rsid w:val="005B6389"/>
    <w:rsid w:val="005C011B"/>
    <w:rsid w:val="005D5D19"/>
    <w:rsid w:val="005D614B"/>
    <w:rsid w:val="005D77D7"/>
    <w:rsid w:val="005E1237"/>
    <w:rsid w:val="005E4E84"/>
    <w:rsid w:val="005F5098"/>
    <w:rsid w:val="006118A2"/>
    <w:rsid w:val="006126FE"/>
    <w:rsid w:val="00613CE9"/>
    <w:rsid w:val="0062213C"/>
    <w:rsid w:val="006417D2"/>
    <w:rsid w:val="00644994"/>
    <w:rsid w:val="00650F34"/>
    <w:rsid w:val="0065606B"/>
    <w:rsid w:val="0065759C"/>
    <w:rsid w:val="00661A8D"/>
    <w:rsid w:val="00664649"/>
    <w:rsid w:val="00664D44"/>
    <w:rsid w:val="0066595A"/>
    <w:rsid w:val="006707FE"/>
    <w:rsid w:val="00671B36"/>
    <w:rsid w:val="006746D6"/>
    <w:rsid w:val="00685463"/>
    <w:rsid w:val="00693C3F"/>
    <w:rsid w:val="006955F5"/>
    <w:rsid w:val="006A054F"/>
    <w:rsid w:val="006A24F1"/>
    <w:rsid w:val="006A276D"/>
    <w:rsid w:val="006A7DE7"/>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2114"/>
    <w:rsid w:val="00753753"/>
    <w:rsid w:val="007538EE"/>
    <w:rsid w:val="00771DC2"/>
    <w:rsid w:val="007830F2"/>
    <w:rsid w:val="00787A78"/>
    <w:rsid w:val="00795109"/>
    <w:rsid w:val="007A0451"/>
    <w:rsid w:val="007B2D27"/>
    <w:rsid w:val="007C0828"/>
    <w:rsid w:val="007C370C"/>
    <w:rsid w:val="007C3F70"/>
    <w:rsid w:val="007C4C7A"/>
    <w:rsid w:val="007D5451"/>
    <w:rsid w:val="007D76B6"/>
    <w:rsid w:val="007E0284"/>
    <w:rsid w:val="007E4E7B"/>
    <w:rsid w:val="007F6422"/>
    <w:rsid w:val="007F65D7"/>
    <w:rsid w:val="00813515"/>
    <w:rsid w:val="008159A4"/>
    <w:rsid w:val="00820C09"/>
    <w:rsid w:val="00822325"/>
    <w:rsid w:val="00825032"/>
    <w:rsid w:val="0085738D"/>
    <w:rsid w:val="008612D4"/>
    <w:rsid w:val="008674D7"/>
    <w:rsid w:val="00872241"/>
    <w:rsid w:val="00880022"/>
    <w:rsid w:val="00881A94"/>
    <w:rsid w:val="00886A9A"/>
    <w:rsid w:val="00891CAC"/>
    <w:rsid w:val="008A1E2D"/>
    <w:rsid w:val="008A49B9"/>
    <w:rsid w:val="008C2693"/>
    <w:rsid w:val="008F2CAF"/>
    <w:rsid w:val="00902EA3"/>
    <w:rsid w:val="0090431A"/>
    <w:rsid w:val="009076EA"/>
    <w:rsid w:val="009112E8"/>
    <w:rsid w:val="00911F7D"/>
    <w:rsid w:val="00913B2E"/>
    <w:rsid w:val="00915DD8"/>
    <w:rsid w:val="009205FC"/>
    <w:rsid w:val="00932225"/>
    <w:rsid w:val="00932353"/>
    <w:rsid w:val="00962DEF"/>
    <w:rsid w:val="0097433A"/>
    <w:rsid w:val="0098226A"/>
    <w:rsid w:val="009823A9"/>
    <w:rsid w:val="00983853"/>
    <w:rsid w:val="009849FB"/>
    <w:rsid w:val="00997E70"/>
    <w:rsid w:val="009A7E78"/>
    <w:rsid w:val="009B0289"/>
    <w:rsid w:val="009B0E2C"/>
    <w:rsid w:val="009C2451"/>
    <w:rsid w:val="009C29B7"/>
    <w:rsid w:val="009C6E37"/>
    <w:rsid w:val="009E0326"/>
    <w:rsid w:val="009E0D6A"/>
    <w:rsid w:val="009E47E6"/>
    <w:rsid w:val="009E6D94"/>
    <w:rsid w:val="009F1B16"/>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450F"/>
    <w:rsid w:val="00A65856"/>
    <w:rsid w:val="00A71293"/>
    <w:rsid w:val="00A71CB7"/>
    <w:rsid w:val="00A72FFF"/>
    <w:rsid w:val="00A73B4E"/>
    <w:rsid w:val="00A74660"/>
    <w:rsid w:val="00A76411"/>
    <w:rsid w:val="00A849B8"/>
    <w:rsid w:val="00A861EA"/>
    <w:rsid w:val="00A86FCA"/>
    <w:rsid w:val="00A91242"/>
    <w:rsid w:val="00AB5A65"/>
    <w:rsid w:val="00AC6E5A"/>
    <w:rsid w:val="00AD1AA5"/>
    <w:rsid w:val="00AD1E2C"/>
    <w:rsid w:val="00AE7F81"/>
    <w:rsid w:val="00B05B17"/>
    <w:rsid w:val="00B06504"/>
    <w:rsid w:val="00B0668E"/>
    <w:rsid w:val="00B35B50"/>
    <w:rsid w:val="00B36BD0"/>
    <w:rsid w:val="00B413D5"/>
    <w:rsid w:val="00B42C46"/>
    <w:rsid w:val="00B54EBC"/>
    <w:rsid w:val="00B551C1"/>
    <w:rsid w:val="00B617D6"/>
    <w:rsid w:val="00B67945"/>
    <w:rsid w:val="00B71E01"/>
    <w:rsid w:val="00B7261E"/>
    <w:rsid w:val="00B774FE"/>
    <w:rsid w:val="00B84F34"/>
    <w:rsid w:val="00B925C8"/>
    <w:rsid w:val="00B93BD6"/>
    <w:rsid w:val="00B93E3B"/>
    <w:rsid w:val="00BA0329"/>
    <w:rsid w:val="00BB0E07"/>
    <w:rsid w:val="00BB140C"/>
    <w:rsid w:val="00BB1A99"/>
    <w:rsid w:val="00BC1804"/>
    <w:rsid w:val="00BD741B"/>
    <w:rsid w:val="00BD7FD3"/>
    <w:rsid w:val="00BF13CA"/>
    <w:rsid w:val="00BF6726"/>
    <w:rsid w:val="00C00168"/>
    <w:rsid w:val="00C04E7B"/>
    <w:rsid w:val="00C078EC"/>
    <w:rsid w:val="00C11650"/>
    <w:rsid w:val="00C171FB"/>
    <w:rsid w:val="00C209FE"/>
    <w:rsid w:val="00C27CF2"/>
    <w:rsid w:val="00C37293"/>
    <w:rsid w:val="00C40E03"/>
    <w:rsid w:val="00C5015C"/>
    <w:rsid w:val="00C50397"/>
    <w:rsid w:val="00C516C8"/>
    <w:rsid w:val="00C64FC2"/>
    <w:rsid w:val="00C653FB"/>
    <w:rsid w:val="00C657FA"/>
    <w:rsid w:val="00C73B42"/>
    <w:rsid w:val="00C93159"/>
    <w:rsid w:val="00C9457C"/>
    <w:rsid w:val="00CA426C"/>
    <w:rsid w:val="00CA426F"/>
    <w:rsid w:val="00CA7DE6"/>
    <w:rsid w:val="00CB2251"/>
    <w:rsid w:val="00CB2938"/>
    <w:rsid w:val="00CB36CE"/>
    <w:rsid w:val="00CB462E"/>
    <w:rsid w:val="00CB4A74"/>
    <w:rsid w:val="00CC70FB"/>
    <w:rsid w:val="00CE55AC"/>
    <w:rsid w:val="00CF3C5D"/>
    <w:rsid w:val="00D07663"/>
    <w:rsid w:val="00D13BC3"/>
    <w:rsid w:val="00D14F03"/>
    <w:rsid w:val="00D409BB"/>
    <w:rsid w:val="00D5007A"/>
    <w:rsid w:val="00D52DF6"/>
    <w:rsid w:val="00D5598B"/>
    <w:rsid w:val="00D56BD0"/>
    <w:rsid w:val="00D63679"/>
    <w:rsid w:val="00D6725D"/>
    <w:rsid w:val="00D71A2E"/>
    <w:rsid w:val="00D731FC"/>
    <w:rsid w:val="00D80973"/>
    <w:rsid w:val="00DA4C96"/>
    <w:rsid w:val="00DA6920"/>
    <w:rsid w:val="00DB3708"/>
    <w:rsid w:val="00DC397E"/>
    <w:rsid w:val="00DC3EBF"/>
    <w:rsid w:val="00DC3FCF"/>
    <w:rsid w:val="00DE08CD"/>
    <w:rsid w:val="00DF7E56"/>
    <w:rsid w:val="00E004F9"/>
    <w:rsid w:val="00E0213B"/>
    <w:rsid w:val="00E10DBE"/>
    <w:rsid w:val="00E14A7D"/>
    <w:rsid w:val="00E16890"/>
    <w:rsid w:val="00E23547"/>
    <w:rsid w:val="00E336C0"/>
    <w:rsid w:val="00E457D7"/>
    <w:rsid w:val="00E46527"/>
    <w:rsid w:val="00E478DB"/>
    <w:rsid w:val="00E52687"/>
    <w:rsid w:val="00E60CF7"/>
    <w:rsid w:val="00E60DF3"/>
    <w:rsid w:val="00E724E5"/>
    <w:rsid w:val="00E72ADB"/>
    <w:rsid w:val="00E745ED"/>
    <w:rsid w:val="00E77E2B"/>
    <w:rsid w:val="00E8120B"/>
    <w:rsid w:val="00E846BA"/>
    <w:rsid w:val="00E84AE8"/>
    <w:rsid w:val="00E86C47"/>
    <w:rsid w:val="00E92CC7"/>
    <w:rsid w:val="00E93D45"/>
    <w:rsid w:val="00EB404E"/>
    <w:rsid w:val="00EC14B1"/>
    <w:rsid w:val="00EC6379"/>
    <w:rsid w:val="00ED4968"/>
    <w:rsid w:val="00ED507C"/>
    <w:rsid w:val="00ED6475"/>
    <w:rsid w:val="00EE1008"/>
    <w:rsid w:val="00EE1538"/>
    <w:rsid w:val="00EE38CD"/>
    <w:rsid w:val="00EE6D2C"/>
    <w:rsid w:val="00F02271"/>
    <w:rsid w:val="00F22C99"/>
    <w:rsid w:val="00F35569"/>
    <w:rsid w:val="00F3618F"/>
    <w:rsid w:val="00F503C8"/>
    <w:rsid w:val="00F56689"/>
    <w:rsid w:val="00F853FB"/>
    <w:rsid w:val="00FB3A22"/>
    <w:rsid w:val="00FB3C62"/>
    <w:rsid w:val="00FB6FEC"/>
    <w:rsid w:val="00FC3853"/>
    <w:rsid w:val="00FC53DE"/>
    <w:rsid w:val="00FC629F"/>
    <w:rsid w:val="00FC7652"/>
    <w:rsid w:val="00FC7BC9"/>
    <w:rsid w:val="00FD2192"/>
    <w:rsid w:val="00FD7838"/>
    <w:rsid w:val="00FE1360"/>
    <w:rsid w:val="00FE70B2"/>
    <w:rsid w:val="53966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4">
    <w:name w:val="Plain Text"/>
    <w:basedOn w:val="1"/>
    <w:uiPriority w:val="0"/>
    <w:pPr>
      <w:widowControl/>
      <w:jc w:val="left"/>
    </w:pPr>
    <w:rPr>
      <w:rFonts w:ascii="Arial" w:hAnsi="Arial"/>
      <w:kern w:val="0"/>
      <w:sz w:val="18"/>
    </w:rPr>
  </w:style>
  <w:style w:type="paragraph" w:styleId="5">
    <w:name w:val="Balloon Text"/>
    <w:basedOn w:val="1"/>
    <w:link w:val="24"/>
    <w:semiHidden/>
    <w:unhideWhenUsed/>
    <w:uiPriority w:val="99"/>
    <w:rPr>
      <w:sz w:val="18"/>
      <w:szCs w:val="18"/>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bottom w:val="single" w:color="auto" w:sz="6" w:space="1"/>
      </w:pBdr>
      <w:tabs>
        <w:tab w:val="center" w:pos="4153"/>
        <w:tab w:val="right" w:pos="8306"/>
      </w:tabs>
      <w:snapToGrid w:val="0"/>
      <w:jc w:val="center"/>
    </w:pPr>
    <w:rPr>
      <w:sz w:val="18"/>
    </w:rPr>
  </w:style>
  <w:style w:type="paragraph" w:styleId="8">
    <w:name w:val="Normal (Web)"/>
    <w:basedOn w:val="1"/>
    <w:uiPriority w:val="99"/>
    <w:pPr>
      <w:widowControl/>
      <w:spacing w:before="100" w:beforeAutospacing="1" w:after="100" w:afterAutospacing="1"/>
      <w:jc w:val="left"/>
    </w:pPr>
    <w:rPr>
      <w:rFonts w:ascii="宋体" w:hAnsi="宋体"/>
      <w:kern w:val="0"/>
      <w:sz w:val="24"/>
    </w:rPr>
  </w:style>
  <w:style w:type="paragraph" w:styleId="9">
    <w:name w:val="Title"/>
    <w:basedOn w:val="1"/>
    <w:link w:val="16"/>
    <w:qFormat/>
    <w:uiPriority w:val="0"/>
    <w:pPr>
      <w:widowControl/>
      <w:jc w:val="center"/>
    </w:pPr>
    <w:rPr>
      <w:b/>
      <w:sz w:val="28"/>
      <w:lang w:eastAsia="en-US"/>
    </w:rPr>
  </w:style>
  <w:style w:type="character" w:styleId="12">
    <w:name w:val="Strong"/>
    <w:basedOn w:val="11"/>
    <w:qFormat/>
    <w:uiPriority w:val="0"/>
    <w:rPr>
      <w:b/>
    </w:rPr>
  </w:style>
  <w:style w:type="character" w:styleId="13">
    <w:name w:val="page number"/>
    <w:basedOn w:val="11"/>
    <w:uiPriority w:val="0"/>
  </w:style>
  <w:style w:type="character" w:styleId="14">
    <w:name w:val="Emphasis"/>
    <w:basedOn w:val="11"/>
    <w:qFormat/>
    <w:uiPriority w:val="0"/>
    <w:rPr>
      <w:i/>
    </w:rPr>
  </w:style>
  <w:style w:type="character" w:styleId="15">
    <w:name w:val="Hyperlink"/>
    <w:basedOn w:val="11"/>
    <w:uiPriority w:val="0"/>
    <w:rPr>
      <w:color w:val="0000FF"/>
      <w:u w:val="single"/>
    </w:rPr>
  </w:style>
  <w:style w:type="character" w:customStyle="1" w:styleId="16">
    <w:name w:val="标题 字符"/>
    <w:basedOn w:val="11"/>
    <w:link w:val="9"/>
    <w:qFormat/>
    <w:uiPriority w:val="0"/>
    <w:rPr>
      <w:b/>
      <w:sz w:val="28"/>
      <w:lang w:eastAsia="en-US"/>
    </w:rPr>
  </w:style>
  <w:style w:type="character" w:customStyle="1" w:styleId="17">
    <w:name w:val="bottom1"/>
    <w:basedOn w:val="11"/>
    <w:uiPriority w:val="0"/>
    <w:rPr>
      <w:color w:val="6E6E6E"/>
    </w:rPr>
  </w:style>
  <w:style w:type="character" w:customStyle="1" w:styleId="18">
    <w:name w:val="apple-converted-space"/>
    <w:basedOn w:val="11"/>
    <w:uiPriority w:val="0"/>
  </w:style>
  <w:style w:type="character" w:customStyle="1" w:styleId="19">
    <w:name w:val="apple-style-span"/>
    <w:basedOn w:val="11"/>
    <w:qFormat/>
    <w:uiPriority w:val="0"/>
  </w:style>
  <w:style w:type="paragraph" w:styleId="20">
    <w:name w:val="List Paragraph"/>
    <w:basedOn w:val="1"/>
    <w:qFormat/>
    <w:uiPriority w:val="34"/>
    <w:pPr>
      <w:ind w:firstLine="420" w:firstLineChars="200"/>
    </w:pPr>
    <w:rPr>
      <w:rFonts w:ascii="Calibri" w:hAnsi="Calibri"/>
    </w:rPr>
  </w:style>
  <w:style w:type="paragraph" w:customStyle="1" w:styleId="21">
    <w:name w:val="p0"/>
    <w:basedOn w:val="1"/>
    <w:uiPriority w:val="0"/>
    <w:pPr>
      <w:widowControl/>
    </w:pPr>
    <w:rPr>
      <w:kern w:val="0"/>
    </w:rPr>
  </w:style>
  <w:style w:type="paragraph" w:customStyle="1" w:styleId="22">
    <w:name w:val="css"/>
    <w:basedOn w:val="1"/>
    <w:uiPriority w:val="0"/>
    <w:pPr>
      <w:widowControl/>
      <w:spacing w:before="100" w:beforeAutospacing="1" w:after="100" w:afterAutospacing="1"/>
      <w:jc w:val="left"/>
    </w:pPr>
    <w:rPr>
      <w:rFonts w:ascii="宋体" w:hAnsi="宋体"/>
      <w:color w:val="0F0000"/>
      <w:kern w:val="0"/>
      <w:sz w:val="18"/>
    </w:rPr>
  </w:style>
  <w:style w:type="paragraph" w:customStyle="1" w:styleId="23">
    <w:name w:val="清單段落"/>
    <w:basedOn w:val="1"/>
    <w:uiPriority w:val="0"/>
    <w:pPr>
      <w:ind w:left="720"/>
    </w:pPr>
  </w:style>
  <w:style w:type="character" w:customStyle="1" w:styleId="24">
    <w:name w:val="批注框文本 字符"/>
    <w:basedOn w:val="11"/>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910BD2-31BC-46C7-9441-38323600157E}">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260</Words>
  <Characters>1482</Characters>
  <Lines>12</Lines>
  <Paragraphs>3</Paragraphs>
  <TotalTime>4</TotalTime>
  <ScaleCrop>false</ScaleCrop>
  <LinksUpToDate>false</LinksUpToDate>
  <CharactersWithSpaces>1739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2021-01-07T06:58:00Z</dcterms:created>
  <dc:creator>雨林木风</dc:creator>
  <cp:lastModifiedBy>韩旭</cp:lastModifiedBy>
  <cp:lastPrinted>2013-11-12T01:54:00Z</cp:lastPrinted>
  <dcterms:modified xsi:type="dcterms:W3CDTF">2021-02-03T06:57:42Z</dcterms:modified>
  <dc:title>No</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