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2"/>
        <w:shd w:val="clear" w:color="auto" w:fill="FFFFFF"/>
        <w:autoSpaceDN w:val="0"/>
        <w:spacing w:before="240" w:beforeLines="100" w:after="240" w:afterLines="100"/>
        <w:jc w:val="center"/>
        <w:textAlignment w:val="baseline"/>
        <w:rPr>
          <w:rFonts w:ascii="微软雅黑" w:hAnsi="微软雅黑" w:eastAsia="微软雅黑"/>
          <w:b/>
          <w:color w:val="EAB300"/>
          <w:sz w:val="32"/>
          <w:szCs w:val="32"/>
        </w:rPr>
      </w:pPr>
      <w:r>
        <w:rPr>
          <w:rFonts w:hint="eastAsia" w:ascii="微软雅黑" w:hAnsi="微软雅黑" w:eastAsia="微软雅黑"/>
          <w:b/>
          <w:sz w:val="32"/>
          <w:szCs w:val="32"/>
        </w:rPr>
        <w:t>Life-space微信品牌运营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/>
          <w:sz w:val="21"/>
          <w:szCs w:val="21"/>
        </w:rPr>
        <w:t>Life-space</w:t>
      </w:r>
    </w:p>
    <w:p>
      <w:pPr>
        <w:textAlignment w:val="baseline"/>
        <w:rPr>
          <w:rFonts w:hint="default" w:ascii="微软雅黑" w:hAnsi="微软雅黑" w:eastAsia="微软雅黑"/>
          <w:b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保健品行业</w:t>
      </w:r>
    </w:p>
    <w:p>
      <w:pPr>
        <w:textAlignment w:val="baseline"/>
        <w:rPr>
          <w:rFonts w:hint="default" w:ascii="微软雅黑" w:hAnsi="微软雅黑" w:eastAsia="微软雅黑"/>
          <w:b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2020.01.01-12.31</w:t>
      </w:r>
    </w:p>
    <w:p>
      <w:pPr>
        <w:spacing w:after="240"/>
        <w:textAlignment w:val="baseline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color w:val="000000"/>
          <w:sz w:val="21"/>
          <w:szCs w:val="21"/>
          <w:lang w:val="en-US" w:eastAsia="zh-CN"/>
        </w:rPr>
        <w:t>移动营销类</w:t>
      </w:r>
      <w:bookmarkStart w:id="0" w:name="_GoBack"/>
      <w:bookmarkEnd w:id="0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营销背景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Life-Space是来自澳洲的益生菌领导品牌。2019年汤臣倍健携手Life-Space，正式将产品推广至中国市场。Life-Space热衷于创新，以探索奇妙的人体微生态为己任，为不同人群提供专业的益生菌产品。目前，产品覆盖婴幼儿、儿童、成人和孕妇群体。在消费群体中拥有良好口碑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营销目标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</w:rPr>
        <w:t>在国外知名度极高的Life-Space初进中国市场，急需打造品牌口碑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2、</w:t>
      </w:r>
      <w:r>
        <w:rPr>
          <w:rFonts w:hint="eastAsia" w:ascii="微软雅黑" w:hAnsi="微软雅黑" w:eastAsia="微软雅黑"/>
          <w:sz w:val="21"/>
          <w:szCs w:val="21"/>
        </w:rPr>
        <w:t>通过专业性的内容打造益生菌专家形象，突出澳洲品牌DNA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3、</w:t>
      </w:r>
      <w:r>
        <w:rPr>
          <w:rFonts w:hint="eastAsia" w:ascii="微软雅黑" w:hAnsi="微软雅黑" w:eastAsia="微软雅黑"/>
          <w:sz w:val="21"/>
          <w:szCs w:val="21"/>
        </w:rPr>
        <w:t>围绕消费者教育及口碑建设，设置微信栏目板块，沟通消费者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4、</w:t>
      </w:r>
      <w:r>
        <w:rPr>
          <w:rFonts w:hint="eastAsia" w:ascii="微软雅黑" w:hAnsi="微软雅黑" w:eastAsia="微软雅黑"/>
          <w:sz w:val="21"/>
          <w:szCs w:val="21"/>
        </w:rPr>
        <w:t>利用日常及月度活动，打造品牌口碑，扩大品牌影响力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策略与创意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</w:rPr>
        <w:t>我们通过对Life-Space品牌的行业属性与现有的媒体状况分析后发现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存在问题：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</w:rPr>
        <w:t>1) 微信平台由0到1运营，需要整体的运营策略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</w:rPr>
        <w:t>2) 海淘产品已通过跨境电商的方式进入中国，但国内版产品曝光率仍需提高，并塑造良好口碑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3) 品牌并未设置平台来承载消费者口碑，口碑建设迫在眉睫。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目标受众分析：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保健产品市场通过长时间的摸索，在粉丝运营上得出一套行之有效的运营逻辑。但同时粉丝长时间被市场教育，观点与关注点被固化。我们需要在运营上，用微谱的方式，突出重围。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解决方案</w:t>
      </w:r>
      <w:r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  <w:t>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微谱团队提出新媒体营销三步走策略，全方位建立有品质，有层次的运营平台。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执行过程/媒体表现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STE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 xml:space="preserve">P 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1</w:t>
      </w:r>
      <w:r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  <w:t>：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强内容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-</w:t>
      </w:r>
      <w:r>
        <w:rPr>
          <w:rFonts w:hint="eastAsia" w:ascii="微软雅黑" w:hAnsi="微软雅黑" w:eastAsia="微软雅黑"/>
          <w:sz w:val="21"/>
          <w:szCs w:val="21"/>
        </w:rPr>
        <w:t>串联品牌内容，以高品质内容打动粉丝，形成品牌传播。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1）Life-space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公众号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二级菜单设置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为让整体内容更具规划化，传播更具精准力，同时集中品牌信息的传播，提升内容价值，微谱团队对Life-space的栏目进行系统设计。让传播更便捷、及时、有效。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</w:pPr>
      <w:r>
        <w:drawing>
          <wp:inline distT="0" distB="0" distL="114300" distR="114300">
            <wp:extent cx="5711825" cy="3011170"/>
            <wp:effectExtent l="0" t="0" r="3175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301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2</w:t>
      </w:r>
      <w:r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  <w:t>）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日常内容规划：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为形成独特的平台风格，培养粉丝的阅读习惯，加深对品牌的记忆，我们对日常内容进行了系统性规划。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Life-Space品牌</w:t>
      </w:r>
      <w:r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  <w:t>：</w:t>
      </w:r>
      <w:r>
        <w:rPr>
          <w:rFonts w:hint="eastAsia" w:ascii="微软雅黑" w:hAnsi="微软雅黑" w:eastAsia="微软雅黑"/>
          <w:sz w:val="21"/>
          <w:szCs w:val="21"/>
        </w:rPr>
        <w:t>包括关于Life-Space、产品手册、防伪查询、品牌精选四个板块，承载平台品牌内容及品牌服务，把品牌常规的品宣内容、消费者服务作清晰归纳。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</w:pPr>
      <w:r>
        <w:drawing>
          <wp:inline distT="0" distB="0" distL="114300" distR="114300">
            <wp:extent cx="5715635" cy="2718435"/>
            <wp:effectExtent l="0" t="0" r="12065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rcRect t="6130" b="3382"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271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Life精选</w:t>
      </w:r>
      <w:r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  <w:t>：</w:t>
      </w:r>
      <w:r>
        <w:rPr>
          <w:rFonts w:hint="eastAsia" w:ascii="微软雅黑" w:hAnsi="微软雅黑" w:eastAsia="微软雅黑"/>
          <w:sz w:val="21"/>
          <w:szCs w:val="21"/>
        </w:rPr>
        <w:t>包括专家分享、趣谈益生菌、更多精彩三个板块，承载平台干货内容，把健康干货通过漫画长图、专家稿等方式传播给消费者，打造益生菌专家形象。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drawing>
          <wp:inline distT="0" distB="0" distL="114300" distR="114300">
            <wp:extent cx="5713730" cy="3016885"/>
            <wp:effectExtent l="0" t="0" r="1270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3730" cy="301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STEP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 xml:space="preserve"> 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2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：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强机制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-</w:t>
      </w:r>
      <w:r>
        <w:rPr>
          <w:rFonts w:hint="eastAsia" w:ascii="微软雅黑" w:hAnsi="微软雅黑" w:eastAsia="微软雅黑"/>
          <w:sz w:val="21"/>
          <w:szCs w:val="21"/>
        </w:rPr>
        <w:t>通过达人Space平台打造完整社群口碑机制，让粉丝产生信赖感，打破沟通障碍。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日日签</w:t>
      </w:r>
      <w:r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  <w:t>：</w:t>
      </w:r>
      <w:r>
        <w:rPr>
          <w:rFonts w:hint="eastAsia" w:ascii="微软雅黑" w:hAnsi="微软雅黑" w:eastAsia="微软雅黑"/>
          <w:sz w:val="21"/>
          <w:szCs w:val="21"/>
        </w:rPr>
        <w:t>粉丝可通过日日签模块进行日常打卡，粉丝签到成功可获得社群经验，并获得Life-Space是日“鸡汤” 让粉丝获取社群福利的同时，达到粉丝裂变的目的。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</w:pPr>
      <w:r>
        <w:drawing>
          <wp:inline distT="0" distB="0" distL="114300" distR="114300">
            <wp:extent cx="5718810" cy="3012440"/>
            <wp:effectExtent l="0" t="0" r="15240" b="165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301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试用申请</w:t>
      </w:r>
      <w:r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  <w:t>：</w:t>
      </w:r>
      <w:r>
        <w:rPr>
          <w:rFonts w:hint="eastAsia" w:ascii="微软雅黑" w:hAnsi="微软雅黑" w:eastAsia="微软雅黑"/>
          <w:sz w:val="21"/>
          <w:szCs w:val="21"/>
        </w:rPr>
        <w:t>粉丝可通过试用申请模块查看产品口碑内容，符合条件的粉丝更可在平台申请产品试样。让品牌口碑得以进行连续性的传播。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</w:pPr>
      <w:r>
        <w:drawing>
          <wp:inline distT="0" distB="0" distL="114300" distR="114300">
            <wp:extent cx="5713730" cy="2997835"/>
            <wp:effectExtent l="0" t="0" r="1270" b="1206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3730" cy="299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粉丝福利</w:t>
      </w:r>
      <w:r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  <w:t>：</w:t>
      </w:r>
      <w:r>
        <w:rPr>
          <w:rFonts w:hint="eastAsia" w:ascii="微软雅黑" w:hAnsi="微软雅黑" w:eastAsia="微软雅黑"/>
          <w:sz w:val="21"/>
          <w:szCs w:val="21"/>
        </w:rPr>
        <w:t>粉丝福利平台承载品牌日常活动，粉丝可在平台参与小游戏互动获得当期礼品，促进粉丝活跃度。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</w:pPr>
      <w:r>
        <w:drawing>
          <wp:inline distT="0" distB="0" distL="114300" distR="114300">
            <wp:extent cx="5715635" cy="2985135"/>
            <wp:effectExtent l="0" t="0" r="18415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298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粉丝盘活</w:t>
      </w:r>
      <w:r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  <w:t>：</w:t>
      </w:r>
      <w:r>
        <w:rPr>
          <w:rFonts w:hint="eastAsia" w:ascii="微软雅黑" w:hAnsi="微软雅黑" w:eastAsia="微软雅黑"/>
          <w:sz w:val="21"/>
          <w:szCs w:val="21"/>
        </w:rPr>
        <w:t>利用活动盘活粉丝，让粉丝感受品牌人格魅力。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</w:pPr>
      <w:r>
        <w:drawing>
          <wp:inline distT="0" distB="0" distL="114300" distR="114300">
            <wp:extent cx="5718175" cy="2680335"/>
            <wp:effectExtent l="0" t="0" r="15875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8175" cy="268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Life-space创造力计划 《益童成长，益起创造》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营销效果与市场反馈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color w:val="FF0000"/>
          <w:sz w:val="20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完成</w:t>
      </w:r>
      <w:r>
        <w:rPr>
          <w:rFonts w:hint="eastAsia" w:ascii="微软雅黑" w:hAnsi="微软雅黑" w:eastAsia="微软雅黑"/>
          <w:sz w:val="21"/>
          <w:szCs w:val="21"/>
        </w:rPr>
        <w:t>粉丝净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长KPI。</w:t>
      </w:r>
      <w:r>
        <w:rPr>
          <w:rFonts w:hint="eastAsia" w:ascii="微软雅黑" w:hAnsi="微软雅黑" w:eastAsia="微软雅黑"/>
          <w:sz w:val="21"/>
          <w:szCs w:val="21"/>
        </w:rPr>
        <w:t>利用富有创意而又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有</w:t>
      </w:r>
      <w:r>
        <w:rPr>
          <w:rFonts w:hint="eastAsia" w:ascii="微软雅黑" w:hAnsi="微软雅黑" w:eastAsia="微软雅黑"/>
          <w:sz w:val="21"/>
          <w:szCs w:val="21"/>
        </w:rPr>
        <w:t>利于传播裂变的活动形式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 w:val="21"/>
          <w:szCs w:val="21"/>
        </w:rPr>
        <w:t>配合内外部资源，得到粉丝增长、效果口碑双丰收。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firstLine="0" w:firstLineChars="0"/>
        <w:rPr>
          <w:rFonts w:ascii="微软雅黑" w:hAnsi="微软雅黑" w:eastAsia="微软雅黑"/>
          <w:color w:val="FF0000"/>
          <w:szCs w:val="21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separate"/>
    </w:r>
    <w:r>
      <w:rPr>
        <w:rStyle w:val="14"/>
      </w:rPr>
      <w:t>1</w:t>
    </w:r>
    <w:r>
      <w:fldChar w:fldCharType="end"/>
    </w:r>
  </w:p>
  <w:p>
    <w:pPr>
      <w:pStyle w:val="6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48716E"/>
    <w:multiLevelType w:val="singleLevel"/>
    <w:tmpl w:val="3B48716E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02BD151B"/>
    <w:rsid w:val="06A4390A"/>
    <w:rsid w:val="12ED76C1"/>
    <w:rsid w:val="16B35D0C"/>
    <w:rsid w:val="2B2D11F6"/>
    <w:rsid w:val="41232736"/>
    <w:rsid w:val="44720845"/>
    <w:rsid w:val="543911A8"/>
    <w:rsid w:val="5EA15726"/>
    <w:rsid w:val="68F87992"/>
    <w:rsid w:val="6AF24D47"/>
    <w:rsid w:val="6F1F19A0"/>
    <w:rsid w:val="70F01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qFormat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4">
    <w:name w:val="Plain Text"/>
    <w:basedOn w:val="1"/>
    <w:qFormat/>
    <w:uiPriority w:val="0"/>
    <w:rPr>
      <w:rFonts w:ascii="Arial" w:hAnsi="Arial" w:cs="Times New Roman"/>
      <w:sz w:val="18"/>
      <w:szCs w:val="20"/>
    </w:rPr>
  </w:style>
  <w:style w:type="paragraph" w:styleId="5">
    <w:name w:val="Balloon Text"/>
    <w:basedOn w:val="1"/>
    <w:link w:val="25"/>
    <w:semiHidden/>
    <w:unhideWhenUsed/>
    <w:uiPriority w:val="99"/>
    <w:rPr>
      <w:sz w:val="18"/>
      <w:szCs w:val="18"/>
    </w:rPr>
  </w:style>
  <w:style w:type="paragraph" w:styleId="6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7">
    <w:name w:val="header"/>
    <w:basedOn w:val="1"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Normal (Web)"/>
    <w:basedOn w:val="1"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9">
    <w:name w:val="Title"/>
    <w:basedOn w:val="1"/>
    <w:link w:val="17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1">
    <w:name w:val="Table Grid"/>
    <w:basedOn w:val="10"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page number"/>
    <w:basedOn w:val="12"/>
    <w:qFormat/>
    <w:uiPriority w:val="0"/>
  </w:style>
  <w:style w:type="character" w:styleId="15">
    <w:name w:val="Emphasis"/>
    <w:basedOn w:val="12"/>
    <w:qFormat/>
    <w:uiPriority w:val="0"/>
    <w:rPr>
      <w:i/>
    </w:rPr>
  </w:style>
  <w:style w:type="character" w:styleId="16">
    <w:name w:val="Hyperlink"/>
    <w:basedOn w:val="12"/>
    <w:qFormat/>
    <w:uiPriority w:val="0"/>
    <w:rPr>
      <w:color w:val="0000FF"/>
      <w:u w:val="single"/>
    </w:rPr>
  </w:style>
  <w:style w:type="character" w:customStyle="1" w:styleId="17">
    <w:name w:val="标题 字符"/>
    <w:basedOn w:val="12"/>
    <w:link w:val="9"/>
    <w:qFormat/>
    <w:uiPriority w:val="0"/>
    <w:rPr>
      <w:b/>
      <w:sz w:val="28"/>
      <w:lang w:eastAsia="en-US"/>
    </w:rPr>
  </w:style>
  <w:style w:type="character" w:customStyle="1" w:styleId="18">
    <w:name w:val="bottom1"/>
    <w:basedOn w:val="12"/>
    <w:qFormat/>
    <w:uiPriority w:val="0"/>
    <w:rPr>
      <w:color w:val="6E6E6E"/>
    </w:rPr>
  </w:style>
  <w:style w:type="character" w:customStyle="1" w:styleId="19">
    <w:name w:val="apple-converted-space"/>
    <w:basedOn w:val="12"/>
    <w:qFormat/>
    <w:uiPriority w:val="0"/>
  </w:style>
  <w:style w:type="character" w:customStyle="1" w:styleId="20">
    <w:name w:val="apple-style-span"/>
    <w:basedOn w:val="12"/>
    <w:qFormat/>
    <w:uiPriority w:val="0"/>
  </w:style>
  <w:style w:type="paragraph" w:styleId="21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2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3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4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5">
    <w:name w:val="批注框文本 字符"/>
    <w:basedOn w:val="12"/>
    <w:link w:val="5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2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560A492-2CCD-C641-89AD-283A31C664A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2</Pages>
  <Words>143</Words>
  <Characters>818</Characters>
  <Lines>6</Lines>
  <Paragraphs>1</Paragraphs>
  <TotalTime>1</TotalTime>
  <ScaleCrop>false</ScaleCrop>
  <LinksUpToDate>false</LinksUpToDate>
  <CharactersWithSpaces>960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2015-11-23T07:28:00Z</dcterms:created>
  <dc:creator>雨林木风</dc:creator>
  <cp:lastModifiedBy>ylb</cp:lastModifiedBy>
  <cp:lastPrinted>2012-10-11T08:46:00Z</cp:lastPrinted>
  <dcterms:modified xsi:type="dcterms:W3CDTF">2021-02-22T06:10:41Z</dcterms:modified>
  <dc:title>No</dc:title>
  <cp:revision>42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