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“</w:t>
      </w:r>
      <w:r>
        <w:rPr>
          <w:rFonts w:hint="eastAsia" w:ascii="微软雅黑" w:hAnsi="微软雅黑" w:eastAsia="微软雅黑"/>
          <w:b/>
          <w:sz w:val="32"/>
          <w:szCs w:val="32"/>
          <w:lang w:eastAsia="zh-Hans"/>
        </w:rPr>
        <w:t>品效合一</w:t>
      </w:r>
      <w:r>
        <w:rPr>
          <w:rFonts w:hint="eastAsia" w:ascii="微软雅黑" w:hAnsi="微软雅黑" w:eastAsia="微软雅黑"/>
          <w:b/>
          <w:sz w:val="32"/>
          <w:szCs w:val="32"/>
        </w:rPr>
        <w:t>”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薇诺娜打造敏感肌品牌强认知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薇诺娜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美妆个护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至今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效果营销类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薇诺娜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已</w:t>
      </w:r>
      <w:r>
        <w:rPr>
          <w:rFonts w:hint="eastAsia" w:ascii="微软雅黑" w:hAnsi="微软雅黑" w:eastAsia="微软雅黑" w:cs="微软雅黑"/>
          <w:sz w:val="21"/>
          <w:szCs w:val="21"/>
        </w:rPr>
        <w:t>获得国际化妆品CERT认证，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且全线</w:t>
      </w:r>
      <w:r>
        <w:rPr>
          <w:rFonts w:hint="eastAsia" w:ascii="微软雅黑" w:hAnsi="微软雅黑" w:eastAsia="微软雅黑" w:cs="微软雅黑"/>
          <w:sz w:val="21"/>
          <w:szCs w:val="21"/>
        </w:rPr>
        <w:t>护肤品 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都</w:t>
      </w:r>
      <w:r>
        <w:rPr>
          <w:rFonts w:hint="eastAsia" w:ascii="微软雅黑" w:hAnsi="微软雅黑" w:eastAsia="微软雅黑" w:cs="微软雅黑"/>
          <w:sz w:val="21"/>
          <w:szCs w:val="21"/>
        </w:rPr>
        <w:t>运用多项专利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"https://baike.baidu.com/item/%E6%8A%80%E6%9C%AF/13014499" \t "/Users/tiancaizhangzhang/Documents\x/_blank"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技术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>，采用基于皮肤学级的温和配方，以符合美国、欧盟化妆品要求的GMPC标准进行生产，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专为敏感肌打造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已成线下医院过敏必推护肤品。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但在线上营销中，消费者尚未形成‘过敏要找薇诺娜’的绝对联想，需借助天然的第一品牌建设地——小红书，打响品牌认知，扩大线上覆盖，以占据敏感肌市场份额，为天猫引流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品类、人群与口碑的全面升级延展。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品类</w:t>
      </w:r>
      <w:r>
        <w:rPr>
          <w:rFonts w:hint="eastAsia" w:ascii="微软雅黑" w:hAnsi="微软雅黑" w:eastAsia="微软雅黑" w:cs="微软雅黑"/>
          <w:sz w:val="21"/>
          <w:szCs w:val="21"/>
        </w:rPr>
        <w:t>层面——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爆品再打爆，连带新品打造次爆品，形成完整的产品梯队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2、人群</w:t>
      </w:r>
      <w:r>
        <w:rPr>
          <w:rFonts w:hint="eastAsia" w:ascii="微软雅黑" w:hAnsi="微软雅黑" w:eastAsia="微软雅黑" w:cs="微软雅黑"/>
          <w:sz w:val="21"/>
          <w:szCs w:val="21"/>
        </w:rPr>
        <w:t>层面——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扩大线上敏感肌人群占比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形成“薇诺娜＝敏感肌”的认知强关联，为天猫引流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3、口碑层面——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借助小红书作为内容平台的深度优势，自发引领</w:t>
      </w:r>
      <w:r>
        <w:rPr>
          <w:rFonts w:hint="eastAsia" w:ascii="微软雅黑" w:hAnsi="微软雅黑" w:eastAsia="微软雅黑" w:cs="微软雅黑"/>
          <w:sz w:val="21"/>
          <w:szCs w:val="21"/>
        </w:rPr>
        <w:t>UGC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内容沉淀，</w:t>
      </w:r>
      <w:r>
        <w:rPr>
          <w:rFonts w:hint="eastAsia" w:ascii="微软雅黑" w:hAnsi="微软雅黑" w:eastAsia="微软雅黑" w:cs="微软雅黑"/>
          <w:sz w:val="21"/>
          <w:szCs w:val="21"/>
        </w:rPr>
        <w:t>制造更多的正面口碑，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凸显品牌形象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 xml:space="preserve">策略与创意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针对薇诺娜的营销背景以及营销目标，其难点在于建立“敏感肌＝薇诺娜”的强势品牌认知，同时进一步圈定并扩展线上敏感肌人群。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人群细分+认知强化+闭环转化助力薇诺娜建设敏感肌第一品牌。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1、</w:t>
      </w:r>
      <w:r>
        <w:rPr>
          <w:rFonts w:hint="eastAsia" w:ascii="微软雅黑" w:hAnsi="微软雅黑" w:eastAsia="微软雅黑" w:cs="微软雅黑"/>
          <w:sz w:val="21"/>
          <w:szCs w:val="21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矩阵＋关键词绑定，建设专属薇诺娜的敏感肌认知。构建金字塔状的</w:t>
      </w:r>
      <w:r>
        <w:rPr>
          <w:rFonts w:hint="eastAsia" w:ascii="微软雅黑" w:hAnsi="微软雅黑" w:eastAsia="微软雅黑" w:cs="微软雅黑"/>
          <w:sz w:val="21"/>
          <w:szCs w:val="21"/>
        </w:rPr>
        <w:t>“明星＋KOL＋KOC”传播矩阵，进行有节奏地传播，反复强化薇诺娜作为敏感肌首选的认知。同时，站内敏感肌流量全收割，通过敏感肌下属关键词首位占领，以及SOC、SOV的双效提升，进一步收割小红书站内敏感肌流量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人群再细分，瞄准“隐藏的敏感肌人群”。卓尔数科运营团队在经过消费者洞察后，将敏感肌消费者分为自知与未自知两类。针对已自知人群，强调敏感肌专属成分和敏感肌专属问题进行专业化输出。针对未自知人群，进行场景化营销，着重在“泛红”、“换季敏感”等，进一步拆解敏感肌定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闭环链路转化＋数据沉淀，营销链路持续优化。构建小红书站内“营销——转化”，“私域——公域”的转化闭环，同时以小红书站内沉淀营销数据为导向，引导薇诺娜品牌全网营销，实现“站内——站外”的数据反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品牌再定义：金字塔架构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KOL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共建品牌新认知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以“流量小生吴宣仪+顶部带货达人李佳琦+知名主持人汪涵”王牌明星组合+1头部网红达人狗甜+多个中部背书博主+海量底部</w:t>
      </w:r>
      <w:r>
        <w:rPr>
          <w:rFonts w:hint="eastAsia" w:ascii="微软雅黑" w:hAnsi="微软雅黑" w:eastAsia="微软雅黑" w:cs="微软雅黑"/>
          <w:sz w:val="21"/>
          <w:szCs w:val="21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/KOC，带来产品再度定位，以</w:t>
      </w:r>
      <w:r>
        <w:rPr>
          <w:rFonts w:hint="eastAsia" w:ascii="微软雅黑" w:hAnsi="微软雅黑" w:eastAsia="微软雅黑" w:cs="微软雅黑"/>
          <w:sz w:val="21"/>
          <w:szCs w:val="21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背书增加品牌影响力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0" distR="0">
            <wp:extent cx="4819650" cy="34817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972" cy="35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人群再细分：敏感肌人群再细分，扩展人群范围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世界40%人是敏感肌，亚洲人群占比更高，但日常生活中少有人确定自己为敏感肌。为达到覆盖人群最大化以及精准化。进行敏感肌自知与不自知人群两大划分，自知内容则聚焦于敏感肌和产品本身输出，不自知人群则通过熬夜、干痒红、换季过敏等多个场景带入，或痘肌、油敏肌等皮肤状态切入，重新通俗释义敏感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3、认知再绑定：锁定敏感肌关键词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提高敏感肌词下</w:t>
      </w:r>
      <w:r>
        <w:rPr>
          <w:rFonts w:hint="eastAsia" w:ascii="微软雅黑" w:hAnsi="微软雅黑" w:eastAsia="微软雅黑" w:cs="微软雅黑"/>
          <w:sz w:val="21"/>
          <w:szCs w:val="21"/>
        </w:rPr>
        <w:t>SOV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SOC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占比，且进行广告位首位占领，为在达到优质曝光资源位同时达成最优曝光与最优点击成本，提升素材投词匹配度，融入“过敏怎么办”等具有咨询性质的发现页长尾词，使得CTR、CPC、CPM等多项成本优化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4724400" cy="3102610"/>
            <wp:effectExtent l="0" t="0" r="0" b="889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rcRect t="4827" b="445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4、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流量再转化：多种渠道流量转化，实现品效合一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“信息流传播建设品牌声量</w:t>
      </w:r>
      <w:r>
        <w:rPr>
          <w:rFonts w:hint="eastAsia" w:ascii="微软雅黑" w:hAnsi="微软雅黑" w:eastAsia="微软雅黑" w:cs="微软雅黑"/>
          <w:sz w:val="21"/>
          <w:szCs w:val="21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搜索笔记配合关键词卡位</w:t>
      </w:r>
      <w:r>
        <w:rPr>
          <w:rFonts w:hint="eastAsia" w:ascii="微软雅黑" w:hAnsi="微软雅黑" w:eastAsia="微软雅黑" w:cs="微软雅黑"/>
          <w:sz w:val="21"/>
          <w:szCs w:val="21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信息流传播人群二次种草</w:t>
      </w:r>
      <w:r>
        <w:rPr>
          <w:rFonts w:hint="eastAsia" w:ascii="微软雅黑" w:hAnsi="微软雅黑" w:eastAsia="微软雅黑" w:cs="微软雅黑"/>
          <w:sz w:val="21"/>
          <w:szCs w:val="21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商卡完成流量收割</w:t>
      </w:r>
      <w:r>
        <w:rPr>
          <w:rFonts w:hint="eastAsia" w:ascii="微软雅黑" w:hAnsi="微软雅黑" w:eastAsia="微软雅黑" w:cs="微软雅黑"/>
          <w:sz w:val="21"/>
          <w:szCs w:val="21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直播间流量转化。”完整的闭环链路助力薇诺娜实现品牌与销量的双丰收。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0" distR="0">
            <wp:extent cx="4730750" cy="3415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66" cy="34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数据再沉淀：反哺小红书营销推广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打通各平台数据通路，进行小红书人群包提炼，匹配阿里数据，再次针对兴趣触达，引发购买及用户留存。通过数据中台监测匹配等手段，使得小红书种草价值可视化。根据数据监测情况，反哺前端各链路投放优化，小红书整合营销第一商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114300" distR="114300">
            <wp:extent cx="4533900" cy="2632075"/>
            <wp:effectExtent l="0" t="0" r="0" b="0"/>
            <wp:docPr id="14" name="图片 14" descr="IMG_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626"/>
                    <pic:cNvPicPr>
                      <a:picLocks noChangeAspect="1"/>
                    </pic:cNvPicPr>
                  </pic:nvPicPr>
                  <pic:blipFill>
                    <a:blip r:embed="rId10"/>
                    <a:srcRect t="24455" r="-586" b="48563"/>
                    <a:stretch>
                      <a:fillRect/>
                    </a:stretch>
                  </pic:blipFill>
                  <pic:spPr>
                    <a:xfrm>
                      <a:off x="0" y="0"/>
                      <a:ext cx="4571340" cy="26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“极致单品”特护霜持续引爆，荣登小红书站内面霜品类排名中多个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TOP 1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榜首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小红书“敏感肌”词下，获得</w:t>
      </w:r>
      <w:r>
        <w:rPr>
          <w:rFonts w:hint="eastAsia" w:ascii="微软雅黑" w:hAnsi="微软雅黑" w:eastAsia="微软雅黑" w:cs="微软雅黑"/>
          <w:sz w:val="21"/>
          <w:szCs w:val="21"/>
        </w:rPr>
        <w:t>SOC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SOV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最高占比。品牌词下</w:t>
      </w:r>
      <w:r>
        <w:rPr>
          <w:rFonts w:hint="eastAsia" w:ascii="微软雅黑" w:hAnsi="微软雅黑" w:eastAsia="微软雅黑" w:cs="微软雅黑"/>
          <w:sz w:val="21"/>
          <w:szCs w:val="21"/>
        </w:rPr>
        <w:t>UGC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内容沉淀高达6w篇，多个话题累计阅读过千万，引起过万讨论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双十一单日，小红书全店销售额达到小红书</w:t>
      </w:r>
      <w:r>
        <w:rPr>
          <w:rFonts w:hint="eastAsia" w:ascii="微软雅黑" w:hAnsi="微软雅黑" w:eastAsia="微软雅黑" w:cs="微软雅黑"/>
          <w:sz w:val="21"/>
          <w:szCs w:val="21"/>
        </w:rPr>
        <w:t>TOP1，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天猫达成引流销售额</w:t>
      </w:r>
      <w:r>
        <w:rPr>
          <w:rFonts w:hint="eastAsia" w:ascii="微软雅黑" w:hAnsi="微软雅黑" w:eastAsia="微软雅黑" w:cs="微软雅黑"/>
          <w:sz w:val="21"/>
          <w:szCs w:val="21"/>
        </w:rPr>
        <w:t>ROI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预估破10，双十一天猫破7亿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7F3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FD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8AD"/>
    <w:rsid w:val="002D451A"/>
    <w:rsid w:val="002E789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21A1"/>
    <w:rsid w:val="00386E93"/>
    <w:rsid w:val="0038758A"/>
    <w:rsid w:val="003A2FD7"/>
    <w:rsid w:val="003A3097"/>
    <w:rsid w:val="003A3802"/>
    <w:rsid w:val="003B07CD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83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B84"/>
    <w:rsid w:val="004C0CCC"/>
    <w:rsid w:val="004C539E"/>
    <w:rsid w:val="004D23AA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3455"/>
    <w:rsid w:val="00525523"/>
    <w:rsid w:val="005344CB"/>
    <w:rsid w:val="00535A1F"/>
    <w:rsid w:val="00541544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7E66"/>
    <w:rsid w:val="005A539D"/>
    <w:rsid w:val="005A56AE"/>
    <w:rsid w:val="005A697D"/>
    <w:rsid w:val="005B2564"/>
    <w:rsid w:val="005B6389"/>
    <w:rsid w:val="005C011B"/>
    <w:rsid w:val="005C16B2"/>
    <w:rsid w:val="005D05F1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EEE"/>
    <w:rsid w:val="006B5BB6"/>
    <w:rsid w:val="006C16A7"/>
    <w:rsid w:val="006C1733"/>
    <w:rsid w:val="006D2064"/>
    <w:rsid w:val="006D35D1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6309"/>
    <w:rsid w:val="0079238C"/>
    <w:rsid w:val="007923AF"/>
    <w:rsid w:val="00793F18"/>
    <w:rsid w:val="00795109"/>
    <w:rsid w:val="007A0451"/>
    <w:rsid w:val="007B2D27"/>
    <w:rsid w:val="007B660E"/>
    <w:rsid w:val="007C0828"/>
    <w:rsid w:val="007C3F70"/>
    <w:rsid w:val="007C4C7A"/>
    <w:rsid w:val="007D5451"/>
    <w:rsid w:val="007D76B6"/>
    <w:rsid w:val="007E2B9D"/>
    <w:rsid w:val="007E554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46B"/>
    <w:rsid w:val="00880022"/>
    <w:rsid w:val="008875A4"/>
    <w:rsid w:val="008B2200"/>
    <w:rsid w:val="008B689B"/>
    <w:rsid w:val="008C2693"/>
    <w:rsid w:val="008C631E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C29"/>
    <w:rsid w:val="00983853"/>
    <w:rsid w:val="009849FB"/>
    <w:rsid w:val="00993AA4"/>
    <w:rsid w:val="009B0E2C"/>
    <w:rsid w:val="009B11B5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7E74"/>
    <w:rsid w:val="00B1370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2378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883"/>
    <w:rsid w:val="00C5015C"/>
    <w:rsid w:val="00C516C8"/>
    <w:rsid w:val="00C5780E"/>
    <w:rsid w:val="00C611F4"/>
    <w:rsid w:val="00C657FA"/>
    <w:rsid w:val="00C73B42"/>
    <w:rsid w:val="00C76DD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C73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F6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EE9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6BEA"/>
    <w:rsid w:val="00F65AD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A2B"/>
    <w:rsid w:val="00FD2192"/>
    <w:rsid w:val="00FD69DB"/>
    <w:rsid w:val="00FD7838"/>
    <w:rsid w:val="00FD7E55"/>
    <w:rsid w:val="00FE1360"/>
    <w:rsid w:val="00FE497C"/>
    <w:rsid w:val="00FE70B2"/>
    <w:rsid w:val="00FE7398"/>
    <w:rsid w:val="2DFF2F01"/>
    <w:rsid w:val="2F61016C"/>
    <w:rsid w:val="6A773699"/>
    <w:rsid w:val="76237CF8"/>
    <w:rsid w:val="7BE5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列表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360</Words>
  <Characters>2056</Characters>
  <Lines>17</Lines>
  <Paragraphs>4</Paragraphs>
  <TotalTime>4</TotalTime>
  <ScaleCrop>false</ScaleCrop>
  <LinksUpToDate>false</LinksUpToDate>
  <CharactersWithSpaces>2412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2021-01-18T15:18:00Z</dcterms:created>
  <dc:creator>雨林木风</dc:creator>
  <cp:lastModifiedBy>ylb</cp:lastModifiedBy>
  <cp:lastPrinted>2012-10-11T16:46:00Z</cp:lastPrinted>
  <dcterms:modified xsi:type="dcterms:W3CDTF">2021-02-22T06:35:33Z</dcterms:modified>
  <dc:title>No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