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3E6442A" w14:textId="4515F1BA" w:rsidR="00671AFB" w:rsidRDefault="00B31AA5">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B31AA5">
        <w:rPr>
          <w:rFonts w:ascii="微软雅黑" w:eastAsia="微软雅黑" w:hAnsi="微软雅黑" w:hint="eastAsia"/>
          <w:b/>
          <w:sz w:val="32"/>
          <w:szCs w:val="32"/>
        </w:rPr>
        <w:t>浦发银行首档星素互动纪实真人秀节目《投入非凡》</w:t>
      </w:r>
    </w:p>
    <w:p w14:paraId="6EDFA079" w14:textId="77777777" w:rsidR="00671AFB" w:rsidRDefault="00174DA2">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浦发银行</w:t>
      </w:r>
    </w:p>
    <w:p w14:paraId="141C3487" w14:textId="56695A4F" w:rsidR="00671AFB" w:rsidRPr="00B31AA5" w:rsidRDefault="00174DA2" w:rsidP="00B31AA5">
      <w:pPr>
        <w:rPr>
          <w:rFonts w:ascii="微软雅黑" w:eastAsia="微软雅黑" w:hAnsi="微软雅黑"/>
          <w:color w:val="000000"/>
          <w:sz w:val="20"/>
          <w:szCs w:val="20"/>
        </w:rPr>
      </w:pPr>
      <w:r>
        <w:rPr>
          <w:rFonts w:ascii="微软雅黑" w:eastAsia="微软雅黑" w:hAnsi="微软雅黑" w:hint="eastAsia"/>
          <w:b/>
          <w:sz w:val="21"/>
          <w:szCs w:val="21"/>
        </w:rPr>
        <w:t>所属行业：</w:t>
      </w:r>
      <w:r w:rsidR="00B31AA5" w:rsidRPr="00B31AA5">
        <w:rPr>
          <w:rFonts w:ascii="微软雅黑" w:eastAsia="微软雅黑" w:hAnsi="微软雅黑" w:hint="eastAsia"/>
          <w:color w:val="000000"/>
          <w:sz w:val="21"/>
          <w:szCs w:val="21"/>
        </w:rPr>
        <w:t>金融/保险服务类</w:t>
      </w:r>
    </w:p>
    <w:p w14:paraId="1917C82E" w14:textId="77777777" w:rsidR="00671AFB" w:rsidRDefault="00174DA2">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2020.06.01-07.31</w:t>
      </w:r>
    </w:p>
    <w:p w14:paraId="0AB65967" w14:textId="5E88DF5E" w:rsidR="00671AFB" w:rsidRPr="00B31AA5" w:rsidRDefault="00174DA2" w:rsidP="00B31AA5">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sidR="00B31AA5" w:rsidRPr="00B31AA5">
        <w:rPr>
          <w:rFonts w:ascii="微软雅黑" w:eastAsia="微软雅黑" w:hAnsi="微软雅黑" w:hint="eastAsia"/>
          <w:sz w:val="21"/>
          <w:szCs w:val="21"/>
        </w:rPr>
        <w:t>视频内容营销类</w:t>
      </w:r>
    </w:p>
    <w:p w14:paraId="1090726D" w14:textId="77777777" w:rsidR="00671AFB" w:rsidRDefault="00174DA2" w:rsidP="00B31AA5">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营销背景</w:t>
      </w:r>
    </w:p>
    <w:p w14:paraId="1082874F" w14:textId="77777777" w:rsidR="00671AFB" w:rsidRDefault="00174DA2" w:rsidP="00B31AA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《投入非凡》录制以及播出前正好遇到全世界范围内的疫情，整个市场处于低迷状态，浦发银行相应号召，积极发展自身文化建设的同时，选取正能量的嘉宾和素人（蓝天救援队等）来传递社会正能量。</w:t>
      </w:r>
    </w:p>
    <w:p w14:paraId="23A69C46" w14:textId="712E40D0" w:rsidR="00671AFB" w:rsidRDefault="00174DA2" w:rsidP="00B31AA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在品牌和产品的结合上：</w:t>
      </w:r>
      <w:r>
        <w:rPr>
          <w:rFonts w:ascii="微软雅黑" w:eastAsia="微软雅黑" w:hAnsi="微软雅黑" w:hint="eastAsia"/>
          <w:sz w:val="21"/>
          <w:szCs w:val="21"/>
        </w:rPr>
        <w:t>高效、专业的完成浦发银行关于“投入非凡”的嘉宾观点输出及浦发银行内容软植入，完成与嘉宾的多次同框展现。素人支付场景中很自然的露出浦发银行APP，使用浦发银行支付使生活更便利。</w:t>
      </w:r>
    </w:p>
    <w:p w14:paraId="49C5E9CB" w14:textId="77777777" w:rsidR="00671AFB" w:rsidRDefault="00174DA2" w:rsidP="00B31AA5">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46AD6C39" w14:textId="16795D15" w:rsidR="00671AFB" w:rsidRDefault="00174DA2" w:rsidP="00B31AA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通过此轮营销活动，提升浦发银行品牌号召力，积极发展自身文化建设的同时，</w:t>
      </w:r>
      <w:r>
        <w:rPr>
          <w:rFonts w:ascii="微软雅黑" w:eastAsia="微软雅黑" w:hAnsi="微软雅黑" w:hint="eastAsia"/>
          <w:b/>
          <w:bCs/>
          <w:sz w:val="21"/>
          <w:szCs w:val="21"/>
        </w:rPr>
        <w:t>选取正能量的嘉宾和素人来传递社会正能量，植入浦发银行相关产品，提升浦发银行产品认知度。</w:t>
      </w:r>
    </w:p>
    <w:p w14:paraId="061DAF03" w14:textId="77777777" w:rsidR="00671AFB" w:rsidRDefault="00174DA2" w:rsidP="00B31AA5">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14:paraId="3BCFB392" w14:textId="77777777" w:rsidR="00671AFB" w:rsidRDefault="00174DA2" w:rsidP="00B31AA5">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洞察与策略：</w:t>
      </w:r>
    </w:p>
    <w:p w14:paraId="2A28CBB2" w14:textId="77777777" w:rsidR="00671AFB" w:rsidRDefault="00174DA2" w:rsidP="00B31AA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社会环境：</w:t>
      </w:r>
      <w:r>
        <w:rPr>
          <w:rFonts w:ascii="微软雅黑" w:eastAsia="微软雅黑" w:hAnsi="微软雅黑" w:hint="eastAsia"/>
          <w:sz w:val="21"/>
          <w:szCs w:val="21"/>
        </w:rPr>
        <w:t>从社会环境各方面看，2019都是逆风前行的一年，但也涌现出一批新时代的人物和故事。</w:t>
      </w:r>
    </w:p>
    <w:p w14:paraId="7A1B3577" w14:textId="77777777" w:rsidR="00671AFB" w:rsidRDefault="00174DA2" w:rsidP="00B31AA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人文环境：</w:t>
      </w:r>
      <w:r>
        <w:rPr>
          <w:rFonts w:ascii="微软雅黑" w:eastAsia="微软雅黑" w:hAnsi="微软雅黑" w:hint="eastAsia"/>
          <w:sz w:val="21"/>
          <w:szCs w:val="21"/>
        </w:rPr>
        <w:t>谁不是一边微笑，一边负重前行，挖掘素人以及名人美好背后的生活故事 。</w:t>
      </w:r>
    </w:p>
    <w:p w14:paraId="00DF1337" w14:textId="77777777" w:rsidR="00671AFB" w:rsidRDefault="00174DA2" w:rsidP="00B31AA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节目自身：</w:t>
      </w:r>
      <w:r>
        <w:rPr>
          <w:rFonts w:ascii="微软雅黑" w:eastAsia="微软雅黑" w:hAnsi="微软雅黑" w:hint="eastAsia"/>
          <w:sz w:val="21"/>
          <w:szCs w:val="21"/>
        </w:rPr>
        <w:t>更使命：响应国家号召，营造美好氛围；更深度：培养年轻人独立思考，迎接机遇与挑战的意识；更创新：微综艺全新形式，更好的阐明观点一心更多流量关注。</w:t>
      </w:r>
    </w:p>
    <w:p w14:paraId="1A8A53BB" w14:textId="5FFCE4B9" w:rsidR="00671AFB" w:rsidRPr="00AF2D5B" w:rsidRDefault="00174DA2" w:rsidP="00B31AA5">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业务层面：</w:t>
      </w:r>
      <w:r>
        <w:rPr>
          <w:rFonts w:ascii="微软雅黑" w:eastAsia="微软雅黑" w:hAnsi="微软雅黑" w:hint="eastAsia"/>
          <w:sz w:val="21"/>
          <w:szCs w:val="21"/>
        </w:rPr>
        <w:t>通过节目中明星与素人的互动为浦发银行产品进行赋能。为了更好的呈现每位嘉宾的“投入”精神，在海报等物料设计中加入了数字文案，以及他们因投入而不同的“缘由”，</w:t>
      </w:r>
      <w:r>
        <w:rPr>
          <w:rFonts w:ascii="微软雅黑" w:eastAsia="微软雅黑" w:hAnsi="微软雅黑" w:hint="eastAsia"/>
          <w:b/>
          <w:bCs/>
          <w:sz w:val="21"/>
          <w:szCs w:val="21"/>
        </w:rPr>
        <w:t>并将每位嘉宾的行业特性融入在海报中，重点突出人物特性、投入精神等。</w:t>
      </w:r>
    </w:p>
    <w:p w14:paraId="47BAF68D" w14:textId="77777777" w:rsidR="00671AFB" w:rsidRDefault="00174DA2" w:rsidP="00B31AA5">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创意阐述：</w:t>
      </w:r>
    </w:p>
    <w:p w14:paraId="64DA7EF8" w14:textId="48F4A94C" w:rsidR="00671AFB" w:rsidRDefault="00174DA2" w:rsidP="00B31AA5">
      <w:pPr>
        <w:spacing w:before="100" w:beforeAutospacing="1" w:after="100" w:afterAutospacing="1"/>
        <w:textAlignment w:val="baseline"/>
        <w:rPr>
          <w:rFonts w:ascii="微软雅黑" w:eastAsia="微软雅黑" w:hAnsi="微软雅黑"/>
          <w:b/>
          <w:sz w:val="22"/>
        </w:rPr>
      </w:pPr>
      <w:r>
        <w:rPr>
          <w:rFonts w:ascii="微软雅黑" w:eastAsia="微软雅黑" w:hAnsi="微软雅黑" w:hint="eastAsia"/>
          <w:b/>
          <w:bCs/>
          <w:sz w:val="21"/>
          <w:szCs w:val="21"/>
        </w:rPr>
        <w:lastRenderedPageBreak/>
        <w:t>引起共鸣的话题点和视角切入，以原创内容的形式进行了传播，从而达成了覆盖范围广、受众精准、时效性快的良好传播效果</w:t>
      </w:r>
      <w:r>
        <w:rPr>
          <w:rFonts w:ascii="微软雅黑" w:eastAsia="微软雅黑" w:hAnsi="微软雅黑" w:hint="eastAsia"/>
          <w:sz w:val="21"/>
          <w:szCs w:val="21"/>
        </w:rPr>
        <w:t>。此外，值得一提的是，边江、蓝天救援队、李响等明星的微博纷纷发布了关于《投入非凡》节目的信息，第二期节目一经上线，就得到了权威媒体《光明日报》和《山东法制报》的官方微博对《投入非凡》的关注，并对节目视频进行了转发和传播，同时千万级别的微博KOL即思想聚焦和噗嗤大叔在第二期节目上线的第二天对《投入非凡》的视频进行了传播扩散。</w:t>
      </w:r>
    </w:p>
    <w:p w14:paraId="2D45C9A2" w14:textId="77777777" w:rsidR="00671AFB" w:rsidRDefault="00174DA2" w:rsidP="00B31AA5">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69552803" w14:textId="77777777" w:rsidR="00671AFB" w:rsidRDefault="00174DA2" w:rsidP="00B31AA5">
      <w:pPr>
        <w:numPr>
          <w:ilvl w:val="0"/>
          <w:numId w:val="4"/>
        </w:num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由腾讯新闻出品，</w:t>
      </w:r>
      <w:hyperlink r:id="rId9" w:history="1">
        <w:r>
          <w:rPr>
            <w:rFonts w:ascii="微软雅黑" w:eastAsia="微软雅黑" w:hAnsi="微软雅黑" w:hint="eastAsia"/>
            <w:b/>
            <w:bCs/>
            <w:sz w:val="21"/>
            <w:szCs w:val="21"/>
          </w:rPr>
          <w:t>浦发银行</w:t>
        </w:r>
      </w:hyperlink>
      <w:r>
        <w:rPr>
          <w:rFonts w:ascii="微软雅黑" w:eastAsia="微软雅黑" w:hAnsi="微软雅黑" w:hint="eastAsia"/>
          <w:b/>
          <w:bCs/>
          <w:sz w:val="21"/>
          <w:szCs w:val="21"/>
        </w:rPr>
        <w:t>联合推出的一档明星素人互动纪实真人秀节目《投入非凡》首度从大众视角出发，呈现普通人与非凡者的一日相处过程，以观察+体验+对话的丰富形式，多角度、全方位地展现两种不同的生活模式，浓缩当下社会中对不同人生状态的选择与思考。</w:t>
      </w:r>
      <w:r>
        <w:rPr>
          <w:rFonts w:ascii="微软雅黑" w:eastAsia="微软雅黑" w:hAnsi="微软雅黑" w:hint="eastAsia"/>
          <w:sz w:val="21"/>
          <w:szCs w:val="21"/>
        </w:rPr>
        <w:t>节目邀请了中国奥运金牌第一人许海峰、青年作家蒋方舟、中国天眼总工艺师王启明、配音演员边江、全满贯舞蹈家李响以及蓝天救援体系创始人张勇都将作为节目嘉宾，与观众分享他们的非凡故事。</w:t>
      </w:r>
    </w:p>
    <w:p w14:paraId="02ECE4F8" w14:textId="77777777" w:rsidR="00671AFB" w:rsidRDefault="00174DA2" w:rsidP="00B31AA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《投入非凡》腾讯视频链接：</w:t>
      </w:r>
      <w:hyperlink r:id="rId10" w:history="1">
        <w:r>
          <w:rPr>
            <w:rStyle w:val="af0"/>
            <w:rFonts w:ascii="微软雅黑" w:eastAsia="微软雅黑" w:hAnsi="微软雅黑" w:hint="eastAsia"/>
            <w:sz w:val="21"/>
            <w:szCs w:val="21"/>
          </w:rPr>
          <w:t>https://v.qq.com/detail/8/87696.html</w:t>
        </w:r>
      </w:hyperlink>
    </w:p>
    <w:p w14:paraId="2D69F659" w14:textId="0D0E019A" w:rsidR="00671AFB" w:rsidRDefault="00174DA2" w:rsidP="00B31AA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《投入非凡》微博话题链接：</w:t>
      </w:r>
      <w:hyperlink r:id="rId11" w:history="1">
        <w:r>
          <w:rPr>
            <w:rStyle w:val="af0"/>
            <w:rFonts w:ascii="微软雅黑" w:eastAsia="微软雅黑" w:hAnsi="微软雅黑" w:hint="eastAsia"/>
            <w:sz w:val="21"/>
            <w:szCs w:val="21"/>
          </w:rPr>
          <w:t>https://s.weibo.com/weibo?q=%23%E6%8A%95%E5%85%A5%E9%9D%9E%E5%87%A1%23&amp;from=default&amp;Refer=SWeibo_box</w:t>
        </w:r>
      </w:hyperlink>
    </w:p>
    <w:p w14:paraId="551C76A5" w14:textId="77777777" w:rsidR="00671AFB" w:rsidRDefault="00174DA2" w:rsidP="00B31AA5">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sz w:val="21"/>
          <w:szCs w:val="21"/>
        </w:rPr>
        <w:t>2、六期节目合集海报：</w:t>
      </w:r>
      <w:r>
        <w:rPr>
          <w:rFonts w:ascii="微软雅黑" w:eastAsia="微软雅黑" w:hAnsi="微软雅黑" w:hint="eastAsia"/>
          <w:b/>
          <w:bCs/>
          <w:sz w:val="21"/>
          <w:szCs w:val="21"/>
        </w:rPr>
        <w:t>用浦发主K色打底，重点突出联合Logo,并在上方带有浦发银行零售金融Slogan用以展示。</w:t>
      </w:r>
    </w:p>
    <w:p w14:paraId="61FDF846" w14:textId="77777777" w:rsidR="00AF2D5B" w:rsidRDefault="00174DA2" w:rsidP="00B31AA5">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sz w:val="21"/>
          <w:szCs w:val="21"/>
        </w:rPr>
        <w:t>单集海报：</w:t>
      </w:r>
      <w:r>
        <w:rPr>
          <w:rFonts w:ascii="微软雅黑" w:eastAsia="微软雅黑" w:hAnsi="微软雅黑" w:hint="eastAsia"/>
          <w:b/>
          <w:bCs/>
          <w:sz w:val="21"/>
          <w:szCs w:val="21"/>
        </w:rPr>
        <w:t>为了更好的呈现每位嘉宾的“投入”精神，海报设计中加入了数字文案，以及他们因投入而不同的“缘由”，并将每位嘉宾的行业特性融入在海报中，重点突出人物特性、投入精神等。</w:t>
      </w:r>
    </w:p>
    <w:p w14:paraId="6AACC7C0" w14:textId="0115718A" w:rsidR="00671AFB" w:rsidRPr="00AF2D5B" w:rsidRDefault="00620E7A" w:rsidP="00AF2D5B">
      <w:pPr>
        <w:spacing w:before="100" w:beforeAutospacing="1" w:after="100" w:afterAutospacing="1"/>
        <w:textAlignment w:val="baseline"/>
        <w:rPr>
          <w:rFonts w:ascii="微软雅黑" w:eastAsia="微软雅黑" w:hAnsi="微软雅黑"/>
          <w:b/>
          <w:bCs/>
          <w:sz w:val="21"/>
          <w:szCs w:val="21"/>
        </w:rPr>
      </w:pPr>
      <w:r>
        <w:rPr>
          <w:noProof/>
        </w:rPr>
        <w:drawing>
          <wp:inline distT="0" distB="0" distL="0" distR="0" wp14:anchorId="2EB16EC3" wp14:editId="67F2E816">
            <wp:extent cx="5095238" cy="3009524"/>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5238" cy="3009524"/>
                    </a:xfrm>
                    <a:prstGeom prst="rect">
                      <a:avLst/>
                    </a:prstGeom>
                  </pic:spPr>
                </pic:pic>
              </a:graphicData>
            </a:graphic>
          </wp:inline>
        </w:drawing>
      </w:r>
    </w:p>
    <w:p w14:paraId="017802CC" w14:textId="1CAAE668" w:rsidR="00671AFB" w:rsidRDefault="00620E7A" w:rsidP="00B31AA5">
      <w:pPr>
        <w:spacing w:before="100" w:beforeAutospacing="1" w:after="100" w:afterAutospacing="1"/>
        <w:jc w:val="center"/>
        <w:textAlignment w:val="baseline"/>
        <w:rPr>
          <w:rFonts w:ascii="微软雅黑" w:eastAsia="微软雅黑" w:hAnsi="微软雅黑"/>
          <w:sz w:val="21"/>
          <w:szCs w:val="21"/>
        </w:rPr>
      </w:pPr>
      <w:r>
        <w:rPr>
          <w:noProof/>
        </w:rPr>
        <w:drawing>
          <wp:inline distT="0" distB="0" distL="0" distR="0" wp14:anchorId="6355E3D8" wp14:editId="7112BAEB">
            <wp:extent cx="4304762" cy="7619048"/>
            <wp:effectExtent l="0" t="0" r="63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4762" cy="7619048"/>
                    </a:xfrm>
                    <a:prstGeom prst="rect">
                      <a:avLst/>
                    </a:prstGeom>
                  </pic:spPr>
                </pic:pic>
              </a:graphicData>
            </a:graphic>
          </wp:inline>
        </w:drawing>
      </w:r>
    </w:p>
    <w:p w14:paraId="740FEAC1" w14:textId="77777777" w:rsidR="00671AFB" w:rsidRDefault="00174DA2" w:rsidP="00B31AA5">
      <w:pPr>
        <w:numPr>
          <w:ilvl w:val="0"/>
          <w:numId w:val="4"/>
        </w:num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sz w:val="21"/>
          <w:szCs w:val="21"/>
        </w:rPr>
        <w:t>结合《投入非凡》节目情景深度植入浦发银行App，</w:t>
      </w:r>
      <w:r>
        <w:rPr>
          <w:rFonts w:ascii="微软雅黑" w:eastAsia="微软雅黑" w:hAnsi="微软雅黑" w:hint="eastAsia"/>
          <w:b/>
          <w:bCs/>
          <w:sz w:val="21"/>
          <w:szCs w:val="21"/>
        </w:rPr>
        <w:t>高效、专业的完成浦发银行关于《投入非凡》的嘉宾观点输出及浦发银行品牌内容软植入，并且使浦发银行品牌logo与嘉宾多次同框展现。</w:t>
      </w:r>
    </w:p>
    <w:p w14:paraId="21ADD31F" w14:textId="77777777" w:rsidR="00671AFB" w:rsidRDefault="00174DA2" w:rsidP="00B31AA5">
      <w:pPr>
        <w:spacing w:before="100" w:beforeAutospacing="1" w:after="100" w:afterAutospacing="1"/>
        <w:textAlignment w:val="baseline"/>
        <w:rPr>
          <w:rFonts w:ascii="微软雅黑" w:eastAsia="微软雅黑" w:hAnsi="微软雅黑"/>
          <w:sz w:val="21"/>
          <w:szCs w:val="21"/>
        </w:rPr>
      </w:pPr>
      <w:r>
        <w:rPr>
          <w:noProof/>
        </w:rPr>
        <w:drawing>
          <wp:inline distT="0" distB="0" distL="114300" distR="114300" wp14:anchorId="1D74DD89" wp14:editId="27638658">
            <wp:extent cx="5717540" cy="2101850"/>
            <wp:effectExtent l="0" t="0" r="16510" b="1270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tretch>
                      <a:fillRect/>
                    </a:stretch>
                  </pic:blipFill>
                  <pic:spPr>
                    <a:xfrm>
                      <a:off x="0" y="0"/>
                      <a:ext cx="5717540" cy="2101850"/>
                    </a:xfrm>
                    <a:prstGeom prst="rect">
                      <a:avLst/>
                    </a:prstGeom>
                    <a:noFill/>
                    <a:ln>
                      <a:noFill/>
                    </a:ln>
                  </pic:spPr>
                </pic:pic>
              </a:graphicData>
            </a:graphic>
          </wp:inline>
        </w:drawing>
      </w:r>
    </w:p>
    <w:p w14:paraId="37A7FD3F" w14:textId="118DCDCF" w:rsidR="00671AFB" w:rsidRDefault="00174DA2" w:rsidP="00B31AA5">
      <w:pPr>
        <w:spacing w:before="100" w:beforeAutospacing="1" w:after="100" w:afterAutospacing="1"/>
        <w:textAlignment w:val="baseline"/>
      </w:pPr>
      <w:r>
        <w:rPr>
          <w:noProof/>
        </w:rPr>
        <w:drawing>
          <wp:inline distT="0" distB="0" distL="114300" distR="114300" wp14:anchorId="3025B2F0" wp14:editId="314E7A47">
            <wp:extent cx="5715635" cy="2404110"/>
            <wp:effectExtent l="0" t="0" r="18415" b="152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5715635" cy="2404110"/>
                    </a:xfrm>
                    <a:prstGeom prst="rect">
                      <a:avLst/>
                    </a:prstGeom>
                    <a:noFill/>
                    <a:ln>
                      <a:noFill/>
                    </a:ln>
                  </pic:spPr>
                </pic:pic>
              </a:graphicData>
            </a:graphic>
          </wp:inline>
        </w:drawing>
      </w:r>
    </w:p>
    <w:p w14:paraId="2633C1C8" w14:textId="081D3ABF" w:rsidR="00671AFB" w:rsidRPr="00B31AA5" w:rsidRDefault="00174DA2" w:rsidP="00B31AA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3、</w:t>
      </w:r>
      <w:r>
        <w:rPr>
          <w:rFonts w:ascii="微软雅黑" w:eastAsia="微软雅黑" w:hAnsi="微软雅黑" w:hint="eastAsia"/>
          <w:b/>
          <w:bCs/>
          <w:sz w:val="21"/>
          <w:szCs w:val="21"/>
        </w:rPr>
        <w:t>全媒体话题造势：</w:t>
      </w:r>
      <w:r>
        <w:rPr>
          <w:rFonts w:ascii="微软雅黑" w:eastAsia="微软雅黑" w:hAnsi="微软雅黑" w:hint="eastAsia"/>
          <w:sz w:val="21"/>
          <w:szCs w:val="21"/>
        </w:rPr>
        <w:t>根据浦发银行品牌理念及《投入非凡》节目中每期嘉宾的话题点，分别在微博、腾讯APP上建立不同的话题进行发酵扩散，</w:t>
      </w:r>
      <w:r>
        <w:rPr>
          <w:rFonts w:ascii="微软雅黑" w:eastAsia="微软雅黑" w:hAnsi="微软雅黑" w:hint="eastAsia"/>
          <w:b/>
          <w:bCs/>
          <w:sz w:val="21"/>
          <w:szCs w:val="21"/>
        </w:rPr>
        <w:t>引发节目李响、边江、蓝天救援队等嘉宾个人</w:t>
      </w:r>
      <w:r>
        <w:rPr>
          <w:rFonts w:ascii="微软雅黑" w:eastAsia="微软雅黑" w:hAnsi="微软雅黑" w:hint="eastAsia"/>
          <w:sz w:val="21"/>
          <w:szCs w:val="21"/>
        </w:rPr>
        <w:t>及工作室官方微博对节目进行自发宣传，</w:t>
      </w:r>
      <w:r>
        <w:rPr>
          <w:rFonts w:ascii="微软雅黑" w:eastAsia="微软雅黑" w:hAnsi="微软雅黑" w:hint="eastAsia"/>
          <w:b/>
          <w:bCs/>
          <w:sz w:val="21"/>
          <w:szCs w:val="21"/>
        </w:rPr>
        <w:t>并引发官方权威媒体光明日报和山东法制报的官方微博及百万级以上微博微信，即清南师兄、思想聚焦、噗嗤大叔、乌鸦电影等KOL关注并进行了自发传播</w:t>
      </w:r>
      <w:r>
        <w:rPr>
          <w:rFonts w:ascii="微软雅黑" w:eastAsia="微软雅黑" w:hAnsi="微软雅黑" w:hint="eastAsia"/>
          <w:sz w:val="21"/>
          <w:szCs w:val="21"/>
        </w:rPr>
        <w:t>。</w:t>
      </w:r>
    </w:p>
    <w:p w14:paraId="2A9DE5AE" w14:textId="77777777" w:rsidR="00671AFB" w:rsidRDefault="00174DA2" w:rsidP="00B31AA5">
      <w:pPr>
        <w:spacing w:before="100" w:beforeAutospacing="1" w:after="100" w:afterAutospacing="1"/>
        <w:textAlignment w:val="baseline"/>
      </w:pPr>
      <w:r>
        <w:rPr>
          <w:noProof/>
        </w:rPr>
        <w:drawing>
          <wp:inline distT="0" distB="0" distL="114300" distR="114300" wp14:anchorId="2AB5CE82" wp14:editId="1BC02D77">
            <wp:extent cx="5720080" cy="2514600"/>
            <wp:effectExtent l="0" t="0" r="1397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a:stretch>
                      <a:fillRect/>
                    </a:stretch>
                  </pic:blipFill>
                  <pic:spPr>
                    <a:xfrm>
                      <a:off x="0" y="0"/>
                      <a:ext cx="5720080" cy="2514600"/>
                    </a:xfrm>
                    <a:prstGeom prst="rect">
                      <a:avLst/>
                    </a:prstGeom>
                    <a:noFill/>
                    <a:ln>
                      <a:noFill/>
                    </a:ln>
                  </pic:spPr>
                </pic:pic>
              </a:graphicData>
            </a:graphic>
          </wp:inline>
        </w:drawing>
      </w:r>
    </w:p>
    <w:p w14:paraId="37FE1685" w14:textId="77777777" w:rsidR="00671AFB" w:rsidRDefault="00671AFB" w:rsidP="00B31AA5">
      <w:pPr>
        <w:spacing w:before="100" w:beforeAutospacing="1" w:after="100" w:afterAutospacing="1"/>
        <w:textAlignment w:val="baseline"/>
        <w:rPr>
          <w:rFonts w:ascii="微软雅黑" w:eastAsia="微软雅黑" w:hAnsi="微软雅黑"/>
          <w:b/>
          <w:sz w:val="21"/>
          <w:szCs w:val="21"/>
        </w:rPr>
      </w:pPr>
    </w:p>
    <w:p w14:paraId="29B2B90B" w14:textId="77777777" w:rsidR="00671AFB" w:rsidRDefault="00174DA2" w:rsidP="00B31AA5">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4871B4D6" w14:textId="77777777" w:rsidR="00671AFB" w:rsidRDefault="00174DA2" w:rsidP="00B31AA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《投入非凡》整六期，传播总曝光量为1.7亿，腾讯平台总播放量4041万 ，其他平台总阅读量4287万，新媒体互动量为8.9万（包含转发+点赞+评论），新媒体传播共计240频次。</w:t>
      </w:r>
      <w:r>
        <w:rPr>
          <w:rFonts w:ascii="微软雅黑" w:eastAsia="微软雅黑" w:hAnsi="微软雅黑"/>
          <w:sz w:val="21"/>
          <w:szCs w:val="21"/>
        </w:rPr>
        <w:br/>
        <w:t>六期节目，分别在腾讯新闻APP要闻频道焦点图、眼界频道焦点图、科技频道焦点图、体育频道焦点图、综艺频道小图、体育频道小图、腾讯视频精选频道轮播焦点图、新闻频道小图、精选频道小图、腾讯网首页焦点图等位置推送了《投入非凡》的节目信息，第二期蓝天救援队同步在腾讯新闻APP的抗疫频道焦点图位置推送了《投入非凡》的节目信息，第四期李响篇同步在腾讯新闻APP的综艺频道小图位置推送了《投入非凡》的节目信息，第五期许海峰同步在腾讯新闻APP的体育频道焦点图轮播和小图位置推送了《投入非凡》的节目信息，第六期王启明同步在腾讯新闻APP的科技频道焦点图位置推送了《投入非凡》的节目信息，</w:t>
      </w:r>
      <w:r>
        <w:rPr>
          <w:rFonts w:ascii="微软雅黑" w:eastAsia="微软雅黑" w:hAnsi="微软雅黑"/>
          <w:b/>
          <w:bCs/>
          <w:sz w:val="21"/>
          <w:szCs w:val="21"/>
        </w:rPr>
        <w:t>触达人群更加精准。</w:t>
      </w:r>
    </w:p>
    <w:p w14:paraId="434786E6" w14:textId="64635BDF" w:rsidR="00671AFB" w:rsidRDefault="00174DA2" w:rsidP="00B31AA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投入非凡》六期节目同步在腾讯新闻APP上和微博上发起#投入非凡#、#因投入而不同#两大话题，并在腾讯新闻APP上和微博上结合每期嘉宾的投入点发起了#蓝忘机、张启山、夜华是同一人？#、#武汉抗疫救援人员留遗书给家人#、#蒋方舟付完首付存折只剩11块钱#、#会“轻功”的全满贯舞蹈家 李响真的是个神仙舞者！#、#奥运冠军比赛中途离场去数蚂蚁#、#中国天眼会暴露地球人位置？#等6个不同的话题，更能引起不同圈层人群的关注点从而产生共鸣，同时组织财经类、科普条漫类、生活类、媒体、营销盘点等微信KOL大号、公益类、综艺类、文学类的微博KOC，</w:t>
      </w:r>
      <w:r>
        <w:rPr>
          <w:rFonts w:ascii="微软雅黑" w:eastAsia="微软雅黑" w:hAnsi="微软雅黑" w:hint="eastAsia"/>
          <w:b/>
          <w:bCs/>
          <w:sz w:val="21"/>
          <w:szCs w:val="21"/>
        </w:rPr>
        <w:t>根据账号的整体调性及粉丝人群阅读习惯不同，分别结合六期视频中可以引起共鸣的话题点和视角切入，以原创内容的形式进行了传播，从而达成了覆盖范围广、受众精准、时效性快的良好传播效果。</w:t>
      </w:r>
    </w:p>
    <w:p w14:paraId="2A0EF3C8" w14:textId="77777777" w:rsidR="00671AFB" w:rsidRDefault="00174DA2" w:rsidP="00B31AA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“4A广告门”微信发布链接：</w:t>
      </w:r>
      <w:hyperlink r:id="rId17" w:history="1">
        <w:r>
          <w:rPr>
            <w:rStyle w:val="af0"/>
            <w:rFonts w:ascii="微软雅黑" w:eastAsia="微软雅黑" w:hAnsi="微软雅黑" w:hint="eastAsia"/>
            <w:sz w:val="21"/>
            <w:szCs w:val="21"/>
          </w:rPr>
          <w:t>https://mp.weixin.qq.com/s/rRzMnALQpE0lSup2VHTkJw</w:t>
        </w:r>
      </w:hyperlink>
    </w:p>
    <w:p w14:paraId="1AAB0B69" w14:textId="77777777" w:rsidR="00671AFB" w:rsidRDefault="00174DA2" w:rsidP="00B31AA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“广电时评”微信发布链接：</w:t>
      </w:r>
      <w:hyperlink r:id="rId18" w:history="1">
        <w:r>
          <w:rPr>
            <w:rStyle w:val="af0"/>
            <w:rFonts w:ascii="微软雅黑" w:eastAsia="微软雅黑" w:hAnsi="微软雅黑" w:hint="eastAsia"/>
            <w:sz w:val="21"/>
            <w:szCs w:val="21"/>
          </w:rPr>
          <w:t>https://mp.weixin.qq.com/s/lk8PtVhSj5djMU1XfSIeyA</w:t>
        </w:r>
      </w:hyperlink>
    </w:p>
    <w:p w14:paraId="2EE18720" w14:textId="77777777" w:rsidR="00671AFB" w:rsidRDefault="00671AFB">
      <w:pPr>
        <w:textAlignment w:val="baseline"/>
        <w:rPr>
          <w:rFonts w:ascii="微软雅黑" w:eastAsia="微软雅黑" w:hAnsi="微软雅黑"/>
          <w:sz w:val="21"/>
          <w:szCs w:val="21"/>
        </w:rPr>
      </w:pPr>
    </w:p>
    <w:p w14:paraId="4DD47848" w14:textId="717CE6D8" w:rsidR="00671AFB" w:rsidRDefault="00671AFB">
      <w:pPr>
        <w:pStyle w:val="af1"/>
        <w:ind w:left="420" w:firstLineChars="0" w:firstLine="0"/>
        <w:jc w:val="center"/>
        <w:rPr>
          <w:rFonts w:ascii="微软雅黑" w:eastAsia="微软雅黑" w:hAnsi="微软雅黑"/>
          <w:color w:val="FF0000"/>
          <w:szCs w:val="21"/>
        </w:rPr>
      </w:pPr>
    </w:p>
    <w:sectPr w:rsidR="00671AFB">
      <w:headerReference w:type="even" r:id="rId19"/>
      <w:headerReference w:type="default" r:id="rId20"/>
      <w:footerReference w:type="even" r:id="rId21"/>
      <w:footerReference w:type="default" r:id="rId22"/>
      <w:headerReference w:type="first" r:id="rId23"/>
      <w:footerReference w:type="first" r:id="rId2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60202" w14:textId="77777777" w:rsidR="005A2FB7" w:rsidRDefault="005A2FB7">
      <w:r>
        <w:separator/>
      </w:r>
    </w:p>
  </w:endnote>
  <w:endnote w:type="continuationSeparator" w:id="0">
    <w:p w14:paraId="0211A50A" w14:textId="77777777" w:rsidR="005A2FB7" w:rsidRDefault="005A2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0EC90" w14:textId="77777777" w:rsidR="00671AFB" w:rsidRDefault="00174DA2">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0E903E3C" w14:textId="77777777" w:rsidR="00671AFB" w:rsidRDefault="00671AFB">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72B10" w14:textId="77777777" w:rsidR="00671AFB" w:rsidRDefault="00671AFB">
    <w:pPr>
      <w:pStyle w:val="a7"/>
      <w:framePr w:wrap="around" w:vAnchor="text" w:hAnchor="margin" w:xAlign="right" w:y="1"/>
      <w:rPr>
        <w:rStyle w:val="ae"/>
      </w:rPr>
    </w:pPr>
  </w:p>
  <w:p w14:paraId="343BE698" w14:textId="77777777" w:rsidR="00671AFB" w:rsidRDefault="00671AFB">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65305" w14:textId="77777777" w:rsidR="00671AFB" w:rsidRDefault="00671AF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4D411" w14:textId="77777777" w:rsidR="005A2FB7" w:rsidRDefault="005A2FB7">
      <w:r>
        <w:separator/>
      </w:r>
    </w:p>
  </w:footnote>
  <w:footnote w:type="continuationSeparator" w:id="0">
    <w:p w14:paraId="7627F346" w14:textId="77777777" w:rsidR="005A2FB7" w:rsidRDefault="005A2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993A3" w14:textId="77777777" w:rsidR="00671AFB" w:rsidRDefault="00671AFB">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E388F" w14:textId="77777777" w:rsidR="00671AFB" w:rsidRDefault="00174DA2">
    <w:pPr>
      <w:pStyle w:val="a8"/>
      <w:jc w:val="both"/>
      <w:rPr>
        <w:rFonts w:ascii="微软雅黑" w:eastAsia="微软雅黑" w:hAnsi="微软雅黑"/>
        <w:color w:val="333333"/>
        <w:sz w:val="21"/>
      </w:rPr>
    </w:pPr>
    <w:r>
      <w:rPr>
        <w:b/>
        <w:noProof/>
        <w:color w:val="333333"/>
        <w:sz w:val="21"/>
      </w:rPr>
      <w:drawing>
        <wp:inline distT="0" distB="0" distL="0" distR="0" wp14:anchorId="4A304B32" wp14:editId="39C186D2">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88168" w14:textId="77777777" w:rsidR="00671AFB" w:rsidRDefault="00671AF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6A63A4B"/>
    <w:multiLevelType w:val="singleLevel"/>
    <w:tmpl w:val="46A63A4B"/>
    <w:lvl w:ilvl="0">
      <w:start w:val="1"/>
      <w:numFmt w:val="decimal"/>
      <w:suff w:val="nothing"/>
      <w:lvlText w:val="%1、"/>
      <w:lvlJc w:val="left"/>
    </w:lvl>
  </w:abstractNum>
  <w:abstractNum w:abstractNumId="2"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4DA2"/>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2FB7"/>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20E7A"/>
    <w:rsid w:val="00642F29"/>
    <w:rsid w:val="00644994"/>
    <w:rsid w:val="00650F34"/>
    <w:rsid w:val="0065606B"/>
    <w:rsid w:val="0065759C"/>
    <w:rsid w:val="00661A8D"/>
    <w:rsid w:val="006707FE"/>
    <w:rsid w:val="00671AFB"/>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E64B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AF2D5B"/>
    <w:rsid w:val="00B03FD0"/>
    <w:rsid w:val="00B05B17"/>
    <w:rsid w:val="00B24DCC"/>
    <w:rsid w:val="00B25274"/>
    <w:rsid w:val="00B27391"/>
    <w:rsid w:val="00B31AA5"/>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60F2177"/>
    <w:rsid w:val="069E3044"/>
    <w:rsid w:val="0A6357C8"/>
    <w:rsid w:val="0AD267F7"/>
    <w:rsid w:val="134D4130"/>
    <w:rsid w:val="1E700D92"/>
    <w:rsid w:val="228A2E60"/>
    <w:rsid w:val="240376C7"/>
    <w:rsid w:val="26CF0289"/>
    <w:rsid w:val="358A792F"/>
    <w:rsid w:val="3D831F6C"/>
    <w:rsid w:val="4F1A7E64"/>
    <w:rsid w:val="52722ECD"/>
    <w:rsid w:val="63764E92"/>
    <w:rsid w:val="6B6F0867"/>
    <w:rsid w:val="6C7A1B49"/>
    <w:rsid w:val="716C4ADF"/>
    <w:rsid w:val="722D4F4B"/>
    <w:rsid w:val="75EB50BA"/>
    <w:rsid w:val="76A31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A58147"/>
  <w15:docId w15:val="{C54B057C-8FB1-4931-BDDB-6A88B59AA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semiHidden/>
    <w:unhideWhenUsed/>
    <w:qFormat/>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qFormat/>
  </w:style>
  <w:style w:type="character" w:styleId="af">
    <w:name w:val="Emphasis"/>
    <w:basedOn w:val="a0"/>
    <w:qFormat/>
    <w:rPr>
      <w:i/>
    </w:rPr>
  </w:style>
  <w:style w:type="character" w:styleId="af0">
    <w:name w:val="Hyperlink"/>
    <w:basedOn w:val="a0"/>
    <w:qFormat/>
    <w:rPr>
      <w:color w:val="0000FF"/>
      <w:u w:val="single"/>
    </w:r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2">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9255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mp.weixin.qq.com/s/lk8PtVhSj5djMU1XfSIeyA"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mp.weixin.qq.com/s/rRzMnALQpE0lSup2VHTkJw"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weibo.com/weibo?q=%23%E6%8A%95%E5%85%A5%E9%9D%9E%E5%87%A1%23&amp;from=default&amp;Refer=SWeibo_box"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v.qq.com/detail/8/87696.html"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tock.jrj.com.cn/share,600000.shtml" TargetMode="External"/><Relationship Id="rId14" Type="http://schemas.openxmlformats.org/officeDocument/2006/relationships/image" Target="media/image3.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435</Words>
  <Characters>2486</Characters>
  <Application>Microsoft Office Word</Application>
  <DocSecurity>0</DocSecurity>
  <Lines>20</Lines>
  <Paragraphs>5</Paragraphs>
  <ScaleCrop>false</ScaleCrop>
  <Company>WWW.YlmF.CoM</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4</cp:revision>
  <cp:lastPrinted>2012-10-11T08:46:00Z</cp:lastPrinted>
  <dcterms:created xsi:type="dcterms:W3CDTF">2021-02-21T07:09:00Z</dcterms:created>
  <dcterms:modified xsi:type="dcterms:W3CDTF">2021-02-23T02:39:00Z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