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A22F105" w14:textId="2E98087C" w:rsidR="000631F9" w:rsidRPr="00C27CF2" w:rsidRDefault="002D0C83" w:rsidP="004E7646">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2D0C83">
        <w:rPr>
          <w:rFonts w:ascii="微软雅黑" w:eastAsia="微软雅黑" w:hAnsi="微软雅黑" w:hint="eastAsia"/>
          <w:b/>
          <w:sz w:val="32"/>
          <w:szCs w:val="32"/>
        </w:rPr>
        <w:t>Genudite淳博传播</w:t>
      </w:r>
    </w:p>
    <w:p w14:paraId="1DC97A07" w14:textId="1DAAE874" w:rsidR="00EB404E" w:rsidRDefault="00EB404E" w:rsidP="002B6C43">
      <w:pPr>
        <w:textAlignment w:val="baseline"/>
        <w:rPr>
          <w:rFonts w:ascii="微软雅黑" w:eastAsia="微软雅黑" w:hAnsi="微软雅黑"/>
          <w:bCs/>
        </w:rPr>
      </w:pPr>
      <w:r>
        <w:rPr>
          <w:rFonts w:ascii="微软雅黑" w:eastAsia="微软雅黑" w:hAnsi="微软雅黑" w:hint="eastAsia"/>
          <w:b/>
        </w:rPr>
        <w:t>官方</w:t>
      </w:r>
      <w:r w:rsidRPr="00FE70B2">
        <w:rPr>
          <w:rFonts w:ascii="微软雅黑" w:eastAsia="微软雅黑" w:hAnsi="微软雅黑" w:hint="eastAsia"/>
          <w:b/>
        </w:rPr>
        <w:t>网址：</w:t>
      </w:r>
      <w:hyperlink r:id="rId8" w:history="1">
        <w:r w:rsidR="002D0C83" w:rsidRPr="002D0C83">
          <w:rPr>
            <w:rStyle w:val="a5"/>
            <w:rFonts w:ascii="微软雅黑" w:eastAsia="微软雅黑" w:hAnsi="微软雅黑" w:hint="eastAsia"/>
            <w:bCs/>
            <w:u w:val="none"/>
          </w:rPr>
          <w:t>www.</w:t>
        </w:r>
        <w:r w:rsidR="002D0C83" w:rsidRPr="002D0C83">
          <w:rPr>
            <w:rStyle w:val="a5"/>
            <w:rFonts w:ascii="微软雅黑" w:eastAsia="微软雅黑" w:hAnsi="微软雅黑"/>
            <w:bCs/>
            <w:u w:val="none"/>
          </w:rPr>
          <w:t>genudite.com</w:t>
        </w:r>
      </w:hyperlink>
    </w:p>
    <w:p w14:paraId="555B1FE1" w14:textId="3195D465" w:rsidR="00EB404E" w:rsidRDefault="00EB404E" w:rsidP="002B6C43">
      <w:pPr>
        <w:rPr>
          <w:rFonts w:ascii="微软雅黑" w:eastAsia="微软雅黑" w:hAnsi="微软雅黑"/>
          <w:color w:val="FF0000"/>
          <w:kern w:val="0"/>
        </w:rPr>
      </w:pPr>
      <w:r w:rsidRPr="00FE70B2">
        <w:rPr>
          <w:rFonts w:ascii="微软雅黑" w:eastAsia="微软雅黑" w:hAnsi="微软雅黑" w:hint="eastAsia"/>
          <w:b/>
        </w:rPr>
        <w:t>参选类别：</w:t>
      </w:r>
      <w:r w:rsidR="00E9325B" w:rsidRPr="00E9325B">
        <w:rPr>
          <w:rFonts w:ascii="微软雅黑" w:eastAsia="微软雅黑" w:hAnsi="微软雅黑" w:hint="eastAsia"/>
        </w:rPr>
        <w:t>年度数字营销创新力代理公司</w:t>
      </w:r>
    </w:p>
    <w:p w14:paraId="1A33A954" w14:textId="77777777" w:rsidR="003E2159" w:rsidRPr="00985508" w:rsidRDefault="003E2159" w:rsidP="002B6C43">
      <w:pPr>
        <w:rPr>
          <w:rFonts w:ascii="微软雅黑" w:eastAsia="微软雅黑" w:hAnsi="微软雅黑"/>
        </w:rPr>
      </w:pPr>
    </w:p>
    <w:p w14:paraId="4AF3B762" w14:textId="77777777" w:rsidR="00215F48" w:rsidRPr="003D543A" w:rsidRDefault="00EB404E" w:rsidP="002D0C83">
      <w:pPr>
        <w:spacing w:before="100" w:beforeAutospacing="1" w:after="100" w:afterAutospacing="1"/>
        <w:rPr>
          <w:rFonts w:ascii="微软雅黑" w:eastAsia="微软雅黑" w:hAnsi="微软雅黑"/>
          <w:b/>
          <w:color w:val="0000FF"/>
          <w:sz w:val="28"/>
          <w:szCs w:val="24"/>
        </w:rPr>
      </w:pPr>
      <w:r w:rsidRPr="003D543A">
        <w:rPr>
          <w:rFonts w:ascii="微软雅黑" w:eastAsia="微软雅黑" w:hAnsi="微软雅黑" w:hint="eastAsia"/>
          <w:b/>
          <w:color w:val="0000FF"/>
          <w:sz w:val="28"/>
          <w:szCs w:val="24"/>
        </w:rPr>
        <w:t>公司简介</w:t>
      </w:r>
      <w:r w:rsidR="003D543A">
        <w:rPr>
          <w:rFonts w:ascii="微软雅黑" w:eastAsia="微软雅黑" w:hAnsi="微软雅黑" w:hint="eastAsia"/>
          <w:b/>
          <w:color w:val="0000FF"/>
          <w:sz w:val="28"/>
          <w:szCs w:val="24"/>
        </w:rPr>
        <w:t>及</w:t>
      </w:r>
      <w:r w:rsidRPr="003D543A">
        <w:rPr>
          <w:rFonts w:ascii="微软雅黑" w:eastAsia="微软雅黑" w:hAnsi="微软雅黑" w:hint="eastAsia"/>
          <w:b/>
          <w:color w:val="0000FF"/>
          <w:sz w:val="28"/>
          <w:szCs w:val="24"/>
        </w:rPr>
        <w:t>核心优势</w:t>
      </w:r>
    </w:p>
    <w:p w14:paraId="77667FFD" w14:textId="7E73670B" w:rsidR="00F31FF7" w:rsidRDefault="00634589" w:rsidP="002D0C83">
      <w:pPr>
        <w:spacing w:before="100" w:beforeAutospacing="1" w:after="100" w:afterAutospacing="1"/>
        <w:rPr>
          <w:rFonts w:ascii="微软雅黑" w:eastAsia="微软雅黑" w:hAnsi="微软雅黑"/>
        </w:rPr>
      </w:pPr>
      <w:r>
        <w:rPr>
          <w:rFonts w:ascii="微软雅黑" w:eastAsia="微软雅黑" w:hAnsi="微软雅黑" w:hint="eastAsia"/>
          <w:b/>
          <w:bCs/>
        </w:rPr>
        <w:t>姓名</w:t>
      </w:r>
      <w:r w:rsidR="00F31FF7" w:rsidRPr="00F31FF7">
        <w:rPr>
          <w:rFonts w:ascii="微软雅黑" w:eastAsia="微软雅黑" w:hAnsi="微软雅黑" w:hint="eastAsia"/>
          <w:b/>
          <w:bCs/>
        </w:rPr>
        <w:t>：</w:t>
      </w:r>
      <w:r w:rsidR="00985508" w:rsidRPr="00985508">
        <w:rPr>
          <w:rFonts w:ascii="微软雅黑" w:eastAsia="微软雅黑" w:hAnsi="微软雅黑" w:hint="eastAsia"/>
        </w:rPr>
        <w:t>Genudite淳博传播</w:t>
      </w:r>
    </w:p>
    <w:p w14:paraId="507819D9" w14:textId="497D1710" w:rsidR="00F31FF7" w:rsidRDefault="00F31FF7" w:rsidP="002D0C83">
      <w:pPr>
        <w:spacing w:before="100" w:beforeAutospacing="1" w:after="100" w:afterAutospacing="1"/>
        <w:rPr>
          <w:rFonts w:ascii="微软雅黑" w:eastAsia="微软雅黑" w:hAnsi="微软雅黑"/>
        </w:rPr>
      </w:pPr>
      <w:r w:rsidRPr="00F31FF7">
        <w:rPr>
          <w:rFonts w:ascii="微软雅黑" w:eastAsia="微软雅黑" w:hAnsi="微软雅黑" w:hint="eastAsia"/>
        </w:rPr>
        <w:t>淳博的中文名源于南朝宋宗炳的《答何衡阳书》“竺法护之渊达，于法兰之淳博，吾不关雅俗，不知当比何士”</w:t>
      </w:r>
      <w:r>
        <w:rPr>
          <w:rFonts w:ascii="微软雅黑" w:eastAsia="微软雅黑" w:hAnsi="微软雅黑" w:hint="eastAsia"/>
        </w:rPr>
        <w:t>。</w:t>
      </w:r>
      <w:r w:rsidRPr="00F31FF7">
        <w:rPr>
          <w:rFonts w:ascii="微软雅黑" w:eastAsia="微软雅黑" w:hAnsi="微软雅黑" w:hint="eastAsia"/>
        </w:rPr>
        <w:t>而英文名字Genudite是英文单词Genuine（真诚）和Erudite（博学）的结合。</w:t>
      </w:r>
    </w:p>
    <w:p w14:paraId="34EE0149" w14:textId="5CC51C19" w:rsidR="00F31FF7" w:rsidRDefault="00F31FF7" w:rsidP="002D0C83">
      <w:pPr>
        <w:spacing w:before="100" w:beforeAutospacing="1" w:after="100" w:afterAutospacing="1"/>
        <w:rPr>
          <w:rFonts w:ascii="微软雅黑" w:eastAsia="微软雅黑" w:hAnsi="微软雅黑"/>
        </w:rPr>
      </w:pPr>
      <w:r w:rsidRPr="00F31FF7">
        <w:rPr>
          <w:rFonts w:ascii="微软雅黑" w:eastAsia="微软雅黑" w:hAnsi="微软雅黑" w:hint="eastAsia"/>
          <w:b/>
          <w:bCs/>
        </w:rPr>
        <w:t>年龄：</w:t>
      </w:r>
      <w:r>
        <w:rPr>
          <w:rFonts w:ascii="微软雅黑" w:eastAsia="微软雅黑" w:hAnsi="微软雅黑" w:hint="eastAsia"/>
        </w:rPr>
        <w:t>1</w:t>
      </w:r>
      <w:r>
        <w:rPr>
          <w:rFonts w:ascii="微软雅黑" w:eastAsia="微软雅黑" w:hAnsi="微软雅黑"/>
        </w:rPr>
        <w:t>0</w:t>
      </w:r>
      <w:r>
        <w:rPr>
          <w:rFonts w:ascii="微软雅黑" w:eastAsia="微软雅黑" w:hAnsi="微软雅黑" w:hint="eastAsia"/>
        </w:rPr>
        <w:t>岁（</w:t>
      </w:r>
      <w:r w:rsidRPr="00985508">
        <w:rPr>
          <w:rFonts w:ascii="微软雅黑" w:eastAsia="微软雅黑" w:hAnsi="微软雅黑" w:hint="eastAsia"/>
        </w:rPr>
        <w:t>创立于2010年</w:t>
      </w:r>
      <w:r>
        <w:rPr>
          <w:rFonts w:ascii="微软雅黑" w:eastAsia="微软雅黑" w:hAnsi="微软雅黑" w:hint="eastAsia"/>
        </w:rPr>
        <w:t>5月）</w:t>
      </w:r>
    </w:p>
    <w:p w14:paraId="26607068" w14:textId="6F6C9EC2" w:rsidR="00F31FF7" w:rsidRPr="00F31FF7" w:rsidRDefault="00F31FF7" w:rsidP="002D0C83">
      <w:pPr>
        <w:spacing w:before="100" w:beforeAutospacing="1" w:after="100" w:afterAutospacing="1"/>
        <w:rPr>
          <w:rFonts w:ascii="微软雅黑" w:eastAsia="微软雅黑" w:hAnsi="微软雅黑"/>
        </w:rPr>
      </w:pPr>
      <w:r w:rsidRPr="00F31FF7">
        <w:rPr>
          <w:rFonts w:ascii="微软雅黑" w:eastAsia="微软雅黑" w:hAnsi="微软雅黑" w:hint="eastAsia"/>
          <w:b/>
          <w:bCs/>
        </w:rPr>
        <w:t>出生地：</w:t>
      </w:r>
      <w:r>
        <w:rPr>
          <w:rFonts w:ascii="微软雅黑" w:eastAsia="微软雅黑" w:hAnsi="微软雅黑" w:hint="eastAsia"/>
        </w:rPr>
        <w:t>上海市长宁区</w:t>
      </w:r>
    </w:p>
    <w:p w14:paraId="6FEAC977" w14:textId="2C450822" w:rsidR="002A35A5" w:rsidRDefault="002A35A5" w:rsidP="002D0C83">
      <w:pPr>
        <w:spacing w:before="100" w:beforeAutospacing="1" w:after="100" w:afterAutospacing="1"/>
        <w:rPr>
          <w:rFonts w:ascii="微软雅黑" w:eastAsia="微软雅黑" w:hAnsi="微软雅黑"/>
        </w:rPr>
      </w:pPr>
      <w:r>
        <w:rPr>
          <w:rFonts w:ascii="微软雅黑" w:eastAsia="微软雅黑" w:hAnsi="微软雅黑" w:hint="eastAsia"/>
          <w:b/>
          <w:bCs/>
        </w:rPr>
        <w:t>家庭</w:t>
      </w:r>
      <w:r w:rsidR="00F31FF7" w:rsidRPr="00F31FF7">
        <w:rPr>
          <w:rFonts w:ascii="微软雅黑" w:eastAsia="微软雅黑" w:hAnsi="微软雅黑" w:hint="eastAsia"/>
          <w:b/>
          <w:bCs/>
        </w:rPr>
        <w:t>成员：</w:t>
      </w:r>
      <w:r w:rsidR="00985508" w:rsidRPr="00985508">
        <w:rPr>
          <w:rFonts w:ascii="微软雅黑" w:eastAsia="微软雅黑" w:hAnsi="微软雅黑" w:hint="eastAsia"/>
        </w:rPr>
        <w:t>150人</w:t>
      </w:r>
    </w:p>
    <w:p w14:paraId="65218557" w14:textId="13565E1F" w:rsidR="00F31FF7" w:rsidRPr="00F31FF7" w:rsidRDefault="00F31FF7" w:rsidP="002D0C83">
      <w:pPr>
        <w:spacing w:before="100" w:beforeAutospacing="1" w:after="100" w:afterAutospacing="1"/>
        <w:rPr>
          <w:rFonts w:ascii="微软雅黑" w:eastAsia="微软雅黑" w:hAnsi="微软雅黑"/>
          <w:b/>
          <w:bCs/>
        </w:rPr>
      </w:pPr>
      <w:r w:rsidRPr="00F31FF7">
        <w:rPr>
          <w:rFonts w:ascii="微软雅黑" w:eastAsia="微软雅黑" w:hAnsi="微软雅黑" w:hint="eastAsia"/>
          <w:b/>
          <w:bCs/>
        </w:rPr>
        <w:t>相关</w:t>
      </w:r>
      <w:r w:rsidR="008E702B">
        <w:rPr>
          <w:rFonts w:ascii="微软雅黑" w:eastAsia="微软雅黑" w:hAnsi="微软雅黑" w:hint="eastAsia"/>
          <w:b/>
          <w:bCs/>
        </w:rPr>
        <w:t>能力</w:t>
      </w:r>
      <w:r>
        <w:rPr>
          <w:rFonts w:ascii="微软雅黑" w:eastAsia="微软雅黑" w:hAnsi="微软雅黑" w:hint="eastAsia"/>
          <w:b/>
          <w:bCs/>
        </w:rPr>
        <w:t>背景</w:t>
      </w:r>
      <w:r w:rsidRPr="00F31FF7">
        <w:rPr>
          <w:rFonts w:ascii="微软雅黑" w:eastAsia="微软雅黑" w:hAnsi="微软雅黑" w:hint="eastAsia"/>
          <w:b/>
          <w:bCs/>
        </w:rPr>
        <w:t>：</w:t>
      </w:r>
    </w:p>
    <w:p w14:paraId="1A766AE9" w14:textId="09F32517" w:rsidR="008E702B" w:rsidRPr="002D0C83" w:rsidRDefault="00F31FF7" w:rsidP="002D0C83">
      <w:pPr>
        <w:spacing w:before="100" w:beforeAutospacing="1" w:after="100" w:afterAutospacing="1"/>
        <w:rPr>
          <w:rFonts w:ascii="微软雅黑" w:eastAsia="微软雅黑" w:hAnsi="微软雅黑"/>
        </w:rPr>
      </w:pPr>
      <w:r w:rsidRPr="002D0C83">
        <w:rPr>
          <w:rFonts w:ascii="微软雅黑" w:eastAsia="微软雅黑" w:hAnsi="微软雅黑" w:hint="eastAsia"/>
        </w:rPr>
        <w:t>Genudite淳博传播</w:t>
      </w:r>
      <w:r w:rsidR="00F53333" w:rsidRPr="002D0C83">
        <w:rPr>
          <w:rFonts w:ascii="微软雅黑" w:eastAsia="微软雅黑" w:hAnsi="微软雅黑" w:hint="eastAsia"/>
        </w:rPr>
        <w:t>是一家基于内容创意，整合全平台数字传播渠道，为企业客户实现定制化整合营销传播目标的专业服务提供商；</w:t>
      </w:r>
      <w:r w:rsidR="00217C76" w:rsidRPr="002D0C83">
        <w:rPr>
          <w:rFonts w:ascii="微软雅黑" w:eastAsia="微软雅黑" w:hAnsi="微软雅黑" w:hint="eastAsia"/>
        </w:rPr>
        <w:t>擅自数字整合营销、娱乐营销、电商营销。</w:t>
      </w:r>
    </w:p>
    <w:p w14:paraId="62C5132B" w14:textId="1F6DBC27" w:rsidR="00F31FF7" w:rsidRPr="002D0C83" w:rsidRDefault="00985508" w:rsidP="002D0C83">
      <w:pPr>
        <w:spacing w:before="100" w:beforeAutospacing="1" w:after="100" w:afterAutospacing="1"/>
        <w:rPr>
          <w:rFonts w:ascii="微软雅黑" w:eastAsia="微软雅黑" w:hAnsi="微软雅黑"/>
          <w:sz w:val="22"/>
        </w:rPr>
      </w:pPr>
      <w:r w:rsidRPr="002D0C83">
        <w:rPr>
          <w:rFonts w:ascii="微软雅黑" w:eastAsia="微软雅黑" w:hAnsi="微软雅黑" w:hint="eastAsia"/>
        </w:rPr>
        <w:t>长期为</w:t>
      </w:r>
      <w:r w:rsidR="00F31FF7" w:rsidRPr="002D0C83">
        <w:rPr>
          <w:rFonts w:ascii="微软雅黑" w:eastAsia="微软雅黑" w:hAnsi="微软雅黑" w:hint="eastAsia"/>
          <w:sz w:val="22"/>
        </w:rPr>
        <w:t>L</w:t>
      </w:r>
      <w:r w:rsidR="00F31FF7" w:rsidRPr="002D0C83">
        <w:rPr>
          <w:rFonts w:ascii="微软雅黑" w:eastAsia="微软雅黑" w:hAnsi="微软雅黑"/>
          <w:sz w:val="22"/>
        </w:rPr>
        <w:t>VMH</w:t>
      </w:r>
      <w:r w:rsidR="00F31FF7" w:rsidRPr="002D0C83">
        <w:rPr>
          <w:rFonts w:ascii="微软雅黑" w:eastAsia="微软雅黑" w:hAnsi="微软雅黑" w:hint="eastAsia"/>
          <w:sz w:val="22"/>
        </w:rPr>
        <w:t>集团、爱茉莉集团、</w:t>
      </w:r>
      <w:r w:rsidR="008E702B" w:rsidRPr="002D0C83">
        <w:rPr>
          <w:rFonts w:ascii="微软雅黑" w:eastAsia="微软雅黑" w:hAnsi="微软雅黑"/>
        </w:rPr>
        <w:t>葛兰素史克（GSK</w:t>
      </w:r>
      <w:r w:rsidR="008E702B" w:rsidRPr="002D0C83">
        <w:rPr>
          <w:rFonts w:ascii="微软雅黑" w:eastAsia="微软雅黑" w:hAnsi="微软雅黑" w:hint="eastAsia"/>
        </w:rPr>
        <w:t>中国</w:t>
      </w:r>
      <w:r w:rsidR="008E702B" w:rsidRPr="002D0C83">
        <w:rPr>
          <w:rFonts w:ascii="微软雅黑" w:eastAsia="微软雅黑" w:hAnsi="微软雅黑"/>
        </w:rPr>
        <w:t>）</w:t>
      </w:r>
      <w:r w:rsidR="008E702B" w:rsidRPr="002D0C83">
        <w:rPr>
          <w:rFonts w:ascii="微软雅黑" w:eastAsia="微软雅黑" w:hAnsi="微软雅黑" w:hint="eastAsia"/>
        </w:rPr>
        <w:t>、资生堂集团、</w:t>
      </w:r>
      <w:r w:rsidR="00F31FF7" w:rsidRPr="002D0C83">
        <w:rPr>
          <w:rFonts w:ascii="微软雅黑" w:eastAsia="微软雅黑" w:hAnsi="微软雅黑" w:hint="eastAsia"/>
          <w:sz w:val="22"/>
        </w:rPr>
        <w:t>拜尔斯道夫集团、</w:t>
      </w:r>
      <w:r w:rsidR="008E702B" w:rsidRPr="002D0C83">
        <w:rPr>
          <w:rFonts w:ascii="微软雅黑" w:eastAsia="微软雅黑" w:hAnsi="微软雅黑" w:hint="eastAsia"/>
          <w:sz w:val="22"/>
        </w:rPr>
        <w:t>李锦记集团、</w:t>
      </w:r>
      <w:r w:rsidR="00F31FF7" w:rsidRPr="002D0C83">
        <w:rPr>
          <w:rFonts w:ascii="微软雅黑" w:eastAsia="微软雅黑" w:hAnsi="微软雅黑" w:hint="eastAsia"/>
          <w:sz w:val="22"/>
        </w:rPr>
        <w:t>达能集团、联合利华等顶尖跨国集团旗下名牌，提供富有成效的营销解决方案。</w:t>
      </w:r>
    </w:p>
    <w:p w14:paraId="0F87F270" w14:textId="747AF50D" w:rsidR="00985508" w:rsidRPr="002D0C83" w:rsidRDefault="00985508" w:rsidP="002D0C83">
      <w:pPr>
        <w:spacing w:before="100" w:beforeAutospacing="1" w:after="100" w:afterAutospacing="1"/>
        <w:rPr>
          <w:rFonts w:ascii="微软雅黑" w:eastAsia="微软雅黑" w:hAnsi="微软雅黑"/>
        </w:rPr>
      </w:pPr>
      <w:r w:rsidRPr="002D0C83">
        <w:rPr>
          <w:rFonts w:ascii="微软雅黑" w:eastAsia="微软雅黑" w:hAnsi="微软雅黑" w:hint="eastAsia"/>
        </w:rPr>
        <w:t>2016年在新三板挂牌（证券代码：839133），并于2017-2020年度连续4年维持</w:t>
      </w:r>
      <w:r w:rsidR="00217C76" w:rsidRPr="002D0C83">
        <w:rPr>
          <w:rFonts w:ascii="微软雅黑" w:eastAsia="微软雅黑" w:hAnsi="微软雅黑" w:hint="eastAsia"/>
        </w:rPr>
        <w:t>新三板</w:t>
      </w:r>
      <w:r w:rsidRPr="002D0C83">
        <w:rPr>
          <w:rFonts w:ascii="微软雅黑" w:eastAsia="微软雅黑" w:hAnsi="微软雅黑" w:hint="eastAsia"/>
        </w:rPr>
        <w:t>创新层，成为国内少数几家获此殊荣的营销传播机构</w:t>
      </w:r>
      <w:r w:rsidR="002A35A5" w:rsidRPr="002D0C83">
        <w:rPr>
          <w:rFonts w:ascii="微软雅黑" w:eastAsia="微软雅黑" w:hAnsi="微软雅黑" w:hint="eastAsia"/>
        </w:rPr>
        <w:t>。</w:t>
      </w:r>
      <w:r w:rsidRPr="002D0C83">
        <w:rPr>
          <w:rFonts w:ascii="微软雅黑" w:eastAsia="微软雅黑" w:hAnsi="微软雅黑" w:hint="eastAsia"/>
        </w:rPr>
        <w:t>2019年度总营业额</w:t>
      </w:r>
      <w:r w:rsidR="002A35A5" w:rsidRPr="002D0C83">
        <w:rPr>
          <w:rFonts w:ascii="微软雅黑" w:eastAsia="微软雅黑" w:hAnsi="微软雅黑" w:hint="eastAsia"/>
        </w:rPr>
        <w:t>达</w:t>
      </w:r>
      <w:r w:rsidRPr="002D0C83">
        <w:rPr>
          <w:rFonts w:ascii="微软雅黑" w:eastAsia="微软雅黑" w:hAnsi="微软雅黑" w:hint="eastAsia"/>
        </w:rPr>
        <w:t>2.1亿元，总营业额增长幅度为: 48.96%。（该数据披露于淳博传播2020年公开年报中）</w:t>
      </w:r>
      <w:r w:rsidR="002A35A5" w:rsidRPr="002D0C83">
        <w:rPr>
          <w:rFonts w:ascii="微软雅黑" w:eastAsia="微软雅黑" w:hAnsi="微软雅黑" w:hint="eastAsia"/>
        </w:rPr>
        <w:t>。</w:t>
      </w:r>
    </w:p>
    <w:p w14:paraId="38B518FE" w14:textId="51C15E2E" w:rsidR="00C96031" w:rsidRPr="00C96031" w:rsidRDefault="00C96031" w:rsidP="002D0C83">
      <w:pPr>
        <w:spacing w:before="100" w:beforeAutospacing="1" w:after="100" w:afterAutospacing="1"/>
        <w:rPr>
          <w:rFonts w:ascii="微软雅黑" w:eastAsia="微软雅黑" w:hAnsi="微软雅黑"/>
          <w:b/>
          <w:bCs/>
        </w:rPr>
      </w:pPr>
      <w:r w:rsidRPr="00C96031">
        <w:rPr>
          <w:rFonts w:ascii="微软雅黑" w:eastAsia="微软雅黑" w:hAnsi="微软雅黑" w:hint="eastAsia"/>
          <w:b/>
          <w:bCs/>
        </w:rPr>
        <w:t>品牌优势：</w:t>
      </w:r>
    </w:p>
    <w:p w14:paraId="78797929" w14:textId="3CB57CB6" w:rsidR="00C96031" w:rsidRPr="00985508" w:rsidRDefault="00C96031" w:rsidP="002D0C83">
      <w:pPr>
        <w:spacing w:before="100" w:beforeAutospacing="1" w:after="100" w:afterAutospacing="1"/>
        <w:rPr>
          <w:rFonts w:ascii="微软雅黑" w:eastAsia="微软雅黑" w:hAnsi="微软雅黑"/>
        </w:rPr>
      </w:pPr>
      <w:r w:rsidRPr="00985508">
        <w:rPr>
          <w:rFonts w:ascii="微软雅黑" w:eastAsia="微软雅黑" w:hAnsi="微软雅黑" w:hint="eastAsia"/>
          <w:b/>
          <w:bCs/>
        </w:rPr>
        <w:t>1</w:t>
      </w:r>
      <w:r w:rsidR="002D0C83">
        <w:rPr>
          <w:rFonts w:ascii="微软雅黑" w:eastAsia="微软雅黑" w:hAnsi="微软雅黑" w:hint="eastAsia"/>
          <w:b/>
          <w:bCs/>
        </w:rPr>
        <w:t>、</w:t>
      </w:r>
      <w:r w:rsidRPr="00985508">
        <w:rPr>
          <w:rFonts w:ascii="微软雅黑" w:eastAsia="微软雅黑" w:hAnsi="微软雅黑" w:hint="eastAsia"/>
          <w:b/>
          <w:bCs/>
        </w:rPr>
        <w:t>传统公关与新媒体营销的碰撞——拥有一支洞察用户和行业趋势的专业人才团队</w:t>
      </w:r>
    </w:p>
    <w:p w14:paraId="0A157506" w14:textId="65B7FDB7" w:rsidR="00C96031" w:rsidRDefault="00C96031" w:rsidP="002D0C83">
      <w:pPr>
        <w:spacing w:before="100" w:beforeAutospacing="1" w:after="100" w:afterAutospacing="1"/>
        <w:rPr>
          <w:rFonts w:ascii="微软雅黑" w:eastAsia="微软雅黑" w:hAnsi="微软雅黑"/>
        </w:rPr>
      </w:pPr>
      <w:r w:rsidRPr="00985508">
        <w:rPr>
          <w:rFonts w:ascii="微软雅黑" w:eastAsia="微软雅黑" w:hAnsi="微软雅黑" w:hint="eastAsia"/>
        </w:rPr>
        <w:t>公司具备培养及不断吸收优秀的数字营销传播人才、传统公关及广告行业转型人才的能力，相较于普通营销传播企业，一方面，公司骨干团队既传承了传统公关行业中的精髓，擅长制定基于市场分析及消费者洞察的精准策略能力</w:t>
      </w:r>
      <w:r w:rsidR="001A795C">
        <w:rPr>
          <w:rFonts w:ascii="微软雅黑" w:eastAsia="微软雅黑" w:hAnsi="微软雅黑" w:hint="eastAsia"/>
        </w:rPr>
        <w:t>；</w:t>
      </w:r>
      <w:r w:rsidRPr="00985508">
        <w:rPr>
          <w:rFonts w:ascii="微软雅黑" w:eastAsia="微软雅黑" w:hAnsi="微软雅黑" w:hint="eastAsia"/>
        </w:rPr>
        <w:t>另一方面，公司自设立以来因专攻于数字营销传播而具备深厚的互联网基因，团队均为各大互联网尤其是移动互联网技术变革中不断涌现的新兴热门平台的深度用户，使得公司提出的基于互联网、市场、品牌及消费者洞察于一体的创意发散，更能帮助客户制定有效传播方案并卓越地实施。</w:t>
      </w:r>
    </w:p>
    <w:p w14:paraId="74371E66" w14:textId="16C85A6E" w:rsidR="00C96031" w:rsidRPr="00985508" w:rsidRDefault="00C96031" w:rsidP="002D0C83">
      <w:pPr>
        <w:spacing w:before="100" w:beforeAutospacing="1" w:after="100" w:afterAutospacing="1"/>
        <w:rPr>
          <w:rFonts w:ascii="微软雅黑" w:eastAsia="微软雅黑" w:hAnsi="微软雅黑"/>
        </w:rPr>
      </w:pPr>
      <w:r w:rsidRPr="00985508">
        <w:rPr>
          <w:rFonts w:ascii="微软雅黑" w:eastAsia="微软雅黑" w:hAnsi="微软雅黑" w:hint="eastAsia"/>
          <w:b/>
          <w:bCs/>
        </w:rPr>
        <w:lastRenderedPageBreak/>
        <w:t>2</w:t>
      </w:r>
      <w:r w:rsidR="002D0C83">
        <w:rPr>
          <w:rFonts w:ascii="微软雅黑" w:eastAsia="微软雅黑" w:hAnsi="微软雅黑" w:hint="eastAsia"/>
          <w:b/>
          <w:bCs/>
        </w:rPr>
        <w:t>、</w:t>
      </w:r>
      <w:r w:rsidRPr="00985508">
        <w:rPr>
          <w:rFonts w:ascii="微软雅黑" w:eastAsia="微软雅黑" w:hAnsi="微软雅黑" w:hint="eastAsia"/>
          <w:b/>
          <w:bCs/>
        </w:rPr>
        <w:t>拥有激发每一个人创意潜能的创作模式</w:t>
      </w:r>
    </w:p>
    <w:p w14:paraId="78DF314F" w14:textId="6CAF4EFB" w:rsidR="00C96031" w:rsidRDefault="00C96031" w:rsidP="002D0C83">
      <w:pPr>
        <w:spacing w:before="100" w:beforeAutospacing="1" w:after="100" w:afterAutospacing="1"/>
        <w:rPr>
          <w:rFonts w:ascii="微软雅黑" w:eastAsia="微软雅黑" w:hAnsi="微软雅黑"/>
        </w:rPr>
      </w:pPr>
      <w:r w:rsidRPr="00985508">
        <w:rPr>
          <w:rFonts w:ascii="微软雅黑" w:eastAsia="微软雅黑" w:hAnsi="微软雅黑" w:hint="eastAsia"/>
        </w:rPr>
        <w:t>公司的内容生产模式与传统广告公司和公关公司不同，创意内容的生成并不依赖于特定创意团队，对事业部进行系统划分，为客户提供定制化服务，从客服到创意再到媒介的深耕，确保的创意完全建立在对品牌清楚的认知之上，高效运作，及时响应。</w:t>
      </w:r>
    </w:p>
    <w:p w14:paraId="2573AB06" w14:textId="40B111FC" w:rsidR="00C96031" w:rsidRPr="00985508" w:rsidRDefault="00C96031" w:rsidP="002D0C83">
      <w:pPr>
        <w:spacing w:before="100" w:beforeAutospacing="1" w:after="100" w:afterAutospacing="1"/>
        <w:rPr>
          <w:rFonts w:ascii="微软雅黑" w:eastAsia="微软雅黑" w:hAnsi="微软雅黑"/>
        </w:rPr>
      </w:pPr>
      <w:r w:rsidRPr="00985508">
        <w:rPr>
          <w:rFonts w:ascii="微软雅黑" w:eastAsia="微软雅黑" w:hAnsi="微软雅黑" w:hint="eastAsia"/>
          <w:b/>
          <w:bCs/>
        </w:rPr>
        <w:t>3</w:t>
      </w:r>
      <w:r w:rsidR="002D0C83">
        <w:rPr>
          <w:rFonts w:ascii="微软雅黑" w:eastAsia="微软雅黑" w:hAnsi="微软雅黑" w:hint="eastAsia"/>
          <w:b/>
          <w:bCs/>
        </w:rPr>
        <w:t>、</w:t>
      </w:r>
      <w:r w:rsidRPr="00985508">
        <w:rPr>
          <w:rFonts w:ascii="微软雅黑" w:eastAsia="微软雅黑" w:hAnsi="微软雅黑" w:hint="eastAsia"/>
          <w:b/>
          <w:bCs/>
        </w:rPr>
        <w:t>专注特定客户行业建立壁垒</w:t>
      </w:r>
    </w:p>
    <w:p w14:paraId="57F08E1D" w14:textId="2E167291" w:rsidR="00B05BAA" w:rsidRPr="00985508" w:rsidRDefault="00C96031" w:rsidP="002D0C83">
      <w:pPr>
        <w:spacing w:before="100" w:beforeAutospacing="1" w:after="100" w:afterAutospacing="1"/>
        <w:rPr>
          <w:rFonts w:ascii="微软雅黑" w:eastAsia="微软雅黑" w:hAnsi="微软雅黑"/>
        </w:rPr>
      </w:pPr>
      <w:r w:rsidRPr="00985508">
        <w:rPr>
          <w:rFonts w:ascii="微软雅黑" w:eastAsia="微软雅黑" w:hAnsi="微软雅黑" w:hint="eastAsia"/>
        </w:rPr>
        <w:t>从初创至今公司始终集中专注特定的客户行业，始终注目在运用我们的专业能够为之创造更多效能的快消行业持续深耕</w:t>
      </w:r>
      <w:r w:rsidR="00802BAA">
        <w:rPr>
          <w:rFonts w:ascii="微软雅黑" w:eastAsia="微软雅黑" w:hAnsi="微软雅黑" w:hint="eastAsia"/>
        </w:rPr>
        <w:t>。</w:t>
      </w:r>
      <w:r w:rsidR="00802BAA" w:rsidRPr="00985508">
        <w:rPr>
          <w:rFonts w:ascii="微软雅黑" w:eastAsia="微软雅黑" w:hAnsi="微软雅黑"/>
        </w:rPr>
        <w:t xml:space="preserve"> </w:t>
      </w:r>
      <w:r w:rsidRPr="00985508">
        <w:rPr>
          <w:rFonts w:ascii="微软雅黑" w:eastAsia="微软雅黑" w:hAnsi="微软雅黑" w:hint="eastAsia"/>
        </w:rPr>
        <w:t>近几年，在产业领域发展上基于前期奠定的用户数据、专业基础和服务口碑，将自身擅长的用户洞察及对用户生活全方位的透析，进一步开始扩大服务领域，从快消日化、美妆</w:t>
      </w:r>
      <w:r w:rsidR="00B05BAA">
        <w:rPr>
          <w:rFonts w:ascii="微软雅黑" w:eastAsia="微软雅黑" w:hAnsi="微软雅黑" w:hint="eastAsia"/>
        </w:rPr>
        <w:t>、健康</w:t>
      </w:r>
      <w:r w:rsidRPr="00985508">
        <w:rPr>
          <w:rFonts w:ascii="微软雅黑" w:eastAsia="微软雅黑" w:hAnsi="微软雅黑" w:hint="eastAsia"/>
        </w:rPr>
        <w:t>母婴、到食品、服饰、生活方式</w:t>
      </w:r>
      <w:r w:rsidRPr="00985508">
        <w:rPr>
          <w:rFonts w:ascii="微软雅黑" w:eastAsia="微软雅黑" w:hAnsi="微软雅黑"/>
        </w:rPr>
        <w:t>……</w:t>
      </w:r>
      <w:r w:rsidRPr="00985508">
        <w:rPr>
          <w:rFonts w:ascii="微软雅黑" w:eastAsia="微软雅黑" w:hAnsi="微软雅黑" w:hint="eastAsia"/>
        </w:rPr>
        <w:t>不断延伸；</w:t>
      </w:r>
    </w:p>
    <w:p w14:paraId="648E5D89" w14:textId="330CAD63" w:rsidR="00C96031" w:rsidRPr="00985508" w:rsidRDefault="00C96031" w:rsidP="002D0C83">
      <w:pPr>
        <w:spacing w:before="100" w:beforeAutospacing="1" w:after="100" w:afterAutospacing="1"/>
        <w:rPr>
          <w:rFonts w:ascii="微软雅黑" w:eastAsia="微软雅黑" w:hAnsi="微软雅黑"/>
        </w:rPr>
      </w:pPr>
      <w:r w:rsidRPr="00985508">
        <w:rPr>
          <w:rFonts w:ascii="微软雅黑" w:eastAsia="微软雅黑" w:hAnsi="微软雅黑" w:hint="eastAsia"/>
          <w:b/>
          <w:bCs/>
        </w:rPr>
        <w:t>4</w:t>
      </w:r>
      <w:r w:rsidR="002D0C83">
        <w:rPr>
          <w:rFonts w:ascii="微软雅黑" w:eastAsia="微软雅黑" w:hAnsi="微软雅黑" w:hint="eastAsia"/>
          <w:b/>
          <w:bCs/>
        </w:rPr>
        <w:t>、</w:t>
      </w:r>
      <w:r w:rsidRPr="00985508">
        <w:rPr>
          <w:rFonts w:ascii="微软雅黑" w:eastAsia="微软雅黑" w:hAnsi="微软雅黑" w:hint="eastAsia"/>
          <w:b/>
          <w:bCs/>
        </w:rPr>
        <w:t>以整合传播渠道为最强辅助优势</w:t>
      </w:r>
    </w:p>
    <w:p w14:paraId="07770820" w14:textId="08648CC7" w:rsidR="00B05BAA" w:rsidRDefault="00C96031" w:rsidP="002D0C83">
      <w:pPr>
        <w:spacing w:before="100" w:beforeAutospacing="1" w:after="100" w:afterAutospacing="1"/>
        <w:rPr>
          <w:rFonts w:ascii="微软雅黑" w:eastAsia="微软雅黑" w:hAnsi="微软雅黑"/>
        </w:rPr>
      </w:pPr>
      <w:r w:rsidRPr="00985508">
        <w:rPr>
          <w:rFonts w:ascii="微软雅黑" w:eastAsia="微软雅黑" w:hAnsi="微软雅黑" w:hint="eastAsia"/>
        </w:rPr>
        <w:t>擅长利用丰富的渠道资源和创意形式帮助客户通过资源优化组合达到信息全面覆盖</w:t>
      </w:r>
      <w:r w:rsidR="001A795C">
        <w:rPr>
          <w:rFonts w:ascii="微软雅黑" w:eastAsia="微软雅黑" w:hAnsi="微软雅黑" w:hint="eastAsia"/>
        </w:rPr>
        <w:t>，</w:t>
      </w:r>
      <w:r w:rsidRPr="00985508">
        <w:rPr>
          <w:rFonts w:ascii="微软雅黑" w:eastAsia="微软雅黑" w:hAnsi="微软雅黑" w:hint="eastAsia"/>
        </w:rPr>
        <w:t>本年度更进一步建立和扩大由行业专家、媒体与自媒体达人、焦点消费者构成的行业洞察团队及时掌握传播前沿媒介的发展动态，结合庞大资料储备帮助品牌打造出自带流量的品牌内容。</w:t>
      </w:r>
    </w:p>
    <w:p w14:paraId="3FEAD360" w14:textId="4A8C67E3" w:rsidR="00B05BAA" w:rsidRPr="00E9186B" w:rsidRDefault="00E9186B" w:rsidP="002D0C83">
      <w:pPr>
        <w:spacing w:before="100" w:beforeAutospacing="1" w:after="100" w:afterAutospacing="1"/>
        <w:rPr>
          <w:rFonts w:ascii="微软雅黑" w:eastAsia="微软雅黑" w:hAnsi="微软雅黑"/>
          <w:b/>
          <w:bCs/>
        </w:rPr>
      </w:pPr>
      <w:r w:rsidRPr="00E9186B">
        <w:rPr>
          <w:rFonts w:ascii="微软雅黑" w:eastAsia="微软雅黑" w:hAnsi="微软雅黑" w:hint="eastAsia"/>
          <w:b/>
          <w:bCs/>
        </w:rPr>
        <w:t>价值理念</w:t>
      </w:r>
      <w:r w:rsidR="009C38D1">
        <w:rPr>
          <w:rFonts w:ascii="微软雅黑" w:eastAsia="微软雅黑" w:hAnsi="微软雅黑" w:hint="eastAsia"/>
          <w:b/>
          <w:bCs/>
        </w:rPr>
        <w:t>：</w:t>
      </w:r>
    </w:p>
    <w:p w14:paraId="0246DBDD" w14:textId="2EF7E7E2" w:rsidR="00C96031" w:rsidRDefault="00C94E06" w:rsidP="002D0C83">
      <w:pPr>
        <w:spacing w:before="100" w:beforeAutospacing="1" w:after="100" w:afterAutospacing="1"/>
        <w:rPr>
          <w:rFonts w:ascii="微软雅黑" w:eastAsia="微软雅黑" w:hAnsi="微软雅黑"/>
          <w:sz w:val="22"/>
        </w:rPr>
      </w:pPr>
      <w:r w:rsidRPr="002D57F8">
        <w:rPr>
          <w:rFonts w:ascii="微软雅黑" w:eastAsia="微软雅黑" w:hAnsi="微软雅黑" w:hint="eastAsia"/>
        </w:rPr>
        <w:t>Genudite淳博传播成立1</w:t>
      </w:r>
      <w:r w:rsidRPr="002D57F8">
        <w:rPr>
          <w:rFonts w:ascii="微软雅黑" w:eastAsia="微软雅黑" w:hAnsi="微软雅黑"/>
        </w:rPr>
        <w:t>0</w:t>
      </w:r>
      <w:r w:rsidRPr="002D57F8">
        <w:rPr>
          <w:rFonts w:ascii="微软雅黑" w:eastAsia="微软雅黑" w:hAnsi="微软雅黑" w:hint="eastAsia"/>
        </w:rPr>
        <w:t>年来始终坚信，传播的本质是通过有效的信息分享达成理解与共识，让用户爱上品牌或者产品绝不仅仅只是创意本身，背后一定是有需求的满足及认同感的支持，也因为如此“</w:t>
      </w:r>
      <w:r w:rsidR="002D57F8" w:rsidRPr="002D57F8">
        <w:rPr>
          <w:rFonts w:ascii="微软雅黑" w:eastAsia="微软雅黑" w:hAnsi="微软雅黑" w:hint="eastAsia"/>
        </w:rPr>
        <w:t>让品牌和消费者之间创造有价值的链接</w:t>
      </w:r>
      <w:r w:rsidRPr="002D57F8">
        <w:rPr>
          <w:rFonts w:ascii="微软雅黑" w:eastAsia="微软雅黑" w:hAnsi="微软雅黑" w:hint="eastAsia"/>
        </w:rPr>
        <w:t>”是他们打造每一部作品优先考虑的事。</w:t>
      </w:r>
      <w:r w:rsidR="002D57F8">
        <w:rPr>
          <w:rFonts w:ascii="微软雅黑" w:eastAsia="微软雅黑" w:hAnsi="微软雅黑" w:hint="eastAsia"/>
          <w:sz w:val="22"/>
        </w:rPr>
        <w:t xml:space="preserve"> </w:t>
      </w:r>
    </w:p>
    <w:p w14:paraId="479F61F7" w14:textId="7ACCC39B" w:rsidR="00985508" w:rsidRPr="009C38D1" w:rsidRDefault="002D57F8" w:rsidP="002D0C83">
      <w:pPr>
        <w:spacing w:before="100" w:beforeAutospacing="1" w:after="100" w:afterAutospacing="1"/>
        <w:jc w:val="center"/>
        <w:rPr>
          <w:rFonts w:ascii="微软雅黑" w:eastAsia="微软雅黑" w:hAnsi="微软雅黑"/>
          <w:sz w:val="22"/>
        </w:rPr>
      </w:pPr>
      <w:r>
        <w:rPr>
          <w:rFonts w:ascii="微软雅黑" w:eastAsia="微软雅黑" w:hAnsi="微软雅黑" w:hint="eastAsia"/>
          <w:noProof/>
          <w:sz w:val="22"/>
        </w:rPr>
        <w:drawing>
          <wp:inline distT="0" distB="0" distL="0" distR="0" wp14:anchorId="50DCBF76" wp14:editId="40018614">
            <wp:extent cx="5102376" cy="302721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1294" cy="3062174"/>
                    </a:xfrm>
                    <a:prstGeom prst="rect">
                      <a:avLst/>
                    </a:prstGeom>
                  </pic:spPr>
                </pic:pic>
              </a:graphicData>
            </a:graphic>
          </wp:inline>
        </w:drawing>
      </w:r>
    </w:p>
    <w:p w14:paraId="5BAACC0E" w14:textId="7FA5C53A" w:rsidR="00EB404E" w:rsidRPr="002D0C83" w:rsidRDefault="009C38D1" w:rsidP="002D0C83">
      <w:pPr>
        <w:spacing w:before="100" w:beforeAutospacing="1" w:after="100" w:afterAutospacing="1"/>
        <w:rPr>
          <w:rFonts w:ascii="微软雅黑" w:eastAsia="微软雅黑" w:hAnsi="微软雅黑"/>
        </w:rPr>
      </w:pPr>
      <w:r>
        <w:rPr>
          <w:rFonts w:ascii="微软雅黑" w:eastAsia="微软雅黑" w:hAnsi="微软雅黑"/>
          <w:noProof/>
        </w:rPr>
        <w:lastRenderedPageBreak/>
        <w:drawing>
          <wp:inline distT="0" distB="0" distL="0" distR="0" wp14:anchorId="25888C8C" wp14:editId="423C3A5B">
            <wp:extent cx="5720715" cy="321818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42632D46" w14:textId="77777777" w:rsidR="00EB404E" w:rsidRPr="003D543A" w:rsidRDefault="008B6085" w:rsidP="002D0C83">
      <w:pPr>
        <w:spacing w:before="100" w:beforeAutospacing="1" w:after="100" w:afterAutospacing="1"/>
        <w:textAlignment w:val="baseline"/>
        <w:rPr>
          <w:rFonts w:ascii="微软雅黑" w:eastAsia="微软雅黑" w:hAnsi="微软雅黑"/>
          <w:b/>
          <w:color w:val="0000FF"/>
          <w:sz w:val="28"/>
          <w:szCs w:val="24"/>
        </w:rPr>
      </w:pPr>
      <w:r w:rsidRPr="003D543A">
        <w:rPr>
          <w:rFonts w:ascii="微软雅黑" w:eastAsia="微软雅黑" w:hAnsi="微软雅黑" w:hint="eastAsia"/>
          <w:b/>
          <w:color w:val="0000FF"/>
          <w:sz w:val="28"/>
          <w:szCs w:val="24"/>
        </w:rPr>
        <w:t>数字营销领域</w:t>
      </w:r>
      <w:r w:rsidR="00872C8B">
        <w:rPr>
          <w:rFonts w:ascii="微软雅黑" w:eastAsia="微软雅黑" w:hAnsi="微软雅黑" w:hint="eastAsia"/>
          <w:b/>
          <w:color w:val="0000FF"/>
          <w:sz w:val="28"/>
          <w:szCs w:val="24"/>
        </w:rPr>
        <w:t>突出</w:t>
      </w:r>
      <w:r w:rsidR="00EB404E" w:rsidRPr="003D543A">
        <w:rPr>
          <w:rFonts w:ascii="微软雅黑" w:eastAsia="微软雅黑" w:hAnsi="微软雅黑" w:hint="eastAsia"/>
          <w:b/>
          <w:color w:val="0000FF"/>
          <w:sz w:val="28"/>
          <w:szCs w:val="24"/>
        </w:rPr>
        <w:t>成绩</w:t>
      </w:r>
    </w:p>
    <w:p w14:paraId="11DF7B9C" w14:textId="74D546FB" w:rsidR="009461B5" w:rsidRDefault="009461B5" w:rsidP="002D0C83">
      <w:pPr>
        <w:spacing w:before="100" w:beforeAutospacing="1" w:after="100" w:afterAutospacing="1"/>
        <w:jc w:val="left"/>
        <w:rPr>
          <w:rFonts w:ascii="微软雅黑" w:eastAsia="微软雅黑" w:hAnsi="微软雅黑"/>
          <w:b/>
          <w:bCs/>
        </w:rPr>
      </w:pPr>
      <w:r w:rsidRPr="009461B5">
        <w:rPr>
          <w:rFonts w:ascii="微软雅黑" w:eastAsia="微软雅黑" w:hAnsi="微软雅黑" w:hint="eastAsia"/>
          <w:b/>
          <w:bCs/>
        </w:rPr>
        <w:t>本年度</w:t>
      </w:r>
      <w:r>
        <w:rPr>
          <w:rFonts w:ascii="微软雅黑" w:eastAsia="微软雅黑" w:hAnsi="微软雅黑" w:hint="eastAsia"/>
          <w:b/>
          <w:bCs/>
        </w:rPr>
        <w:t>品牌创新表现</w:t>
      </w:r>
      <w:r w:rsidRPr="009461B5">
        <w:rPr>
          <w:rFonts w:ascii="微软雅黑" w:eastAsia="微软雅黑" w:hAnsi="微软雅黑" w:hint="eastAsia"/>
          <w:b/>
          <w:bCs/>
        </w:rPr>
        <w:t>：</w:t>
      </w:r>
    </w:p>
    <w:p w14:paraId="5A62F10B" w14:textId="77777777" w:rsidR="009461B5" w:rsidRPr="009461B5" w:rsidRDefault="009461B5" w:rsidP="002D0C83">
      <w:pPr>
        <w:spacing w:before="100" w:beforeAutospacing="1" w:after="100" w:afterAutospacing="1"/>
        <w:rPr>
          <w:rFonts w:ascii="微软雅黑" w:eastAsia="微软雅黑" w:hAnsi="微软雅黑"/>
        </w:rPr>
      </w:pPr>
      <w:r w:rsidRPr="009461B5">
        <w:rPr>
          <w:rFonts w:ascii="微软雅黑" w:eastAsia="微软雅黑" w:hAnsi="微软雅黑" w:hint="eastAsia"/>
        </w:rPr>
        <w:t>本年度Genudite淳博传播在创新层面，分别从流程管理、业务推进模式两大模块进行推进，并初见雏形</w:t>
      </w:r>
      <w:r>
        <w:rPr>
          <w:rFonts w:ascii="微软雅黑" w:eastAsia="微软雅黑" w:hAnsi="微软雅黑" w:hint="eastAsia"/>
        </w:rPr>
        <w:t>。</w:t>
      </w:r>
    </w:p>
    <w:p w14:paraId="20C61202" w14:textId="3D277E15" w:rsidR="009461B5" w:rsidRPr="002D0C83" w:rsidRDefault="002D0C83" w:rsidP="002D0C83">
      <w:pPr>
        <w:spacing w:before="100" w:beforeAutospacing="1" w:after="100" w:afterAutospacing="1"/>
        <w:jc w:val="left"/>
        <w:rPr>
          <w:rFonts w:ascii="微软雅黑" w:eastAsia="微软雅黑" w:hAnsi="微软雅黑"/>
        </w:rPr>
      </w:pPr>
      <w:r>
        <w:rPr>
          <w:rFonts w:ascii="微软雅黑" w:eastAsia="微软雅黑" w:hAnsi="微软雅黑" w:hint="eastAsia"/>
        </w:rPr>
        <w:t>1、</w:t>
      </w:r>
      <w:r w:rsidR="009461B5" w:rsidRPr="002D0C83">
        <w:rPr>
          <w:rFonts w:ascii="微软雅黑" w:eastAsia="微软雅黑" w:hAnsi="微软雅黑" w:hint="eastAsia"/>
        </w:rPr>
        <w:t>创新措施一：流程管理</w:t>
      </w:r>
    </w:p>
    <w:p w14:paraId="69AD967D" w14:textId="722BB672" w:rsidR="009461B5" w:rsidRDefault="009461B5" w:rsidP="002D0C83">
      <w:pPr>
        <w:spacing w:before="100" w:beforeAutospacing="1" w:after="100" w:afterAutospacing="1"/>
        <w:jc w:val="left"/>
        <w:rPr>
          <w:rFonts w:ascii="微软雅黑" w:eastAsia="微软雅黑" w:hAnsi="微软雅黑"/>
        </w:rPr>
      </w:pPr>
      <w:r w:rsidRPr="009461B5">
        <w:rPr>
          <w:rFonts w:ascii="微软雅黑" w:eastAsia="微软雅黑" w:hAnsi="微软雅黑" w:hint="eastAsia"/>
        </w:rPr>
        <w:t>随着与品牌合作关系越发紧密，需要团队在高效作业的同时更懂品牌，因此我们适时摒弃传播模块化服务制，通过BU制模式合理化运营团队，为品牌量身打造的服务团队，通过in-house模式将客服、创意、媒介渗透到每一个定制化团队中去，确保我们的创意完全建立在对品牌清楚的认知之上，高效运作，及时响应，在BU制的推行下，我们成功收获品牌主良好口碑，创造了2019年总营业额增长幅度 48.96%的成绩。</w:t>
      </w:r>
    </w:p>
    <w:p w14:paraId="3D205CBE" w14:textId="632AA565" w:rsidR="009461B5" w:rsidRPr="002D0C83" w:rsidRDefault="002D0C83" w:rsidP="002D0C83">
      <w:pPr>
        <w:spacing w:before="100" w:beforeAutospacing="1" w:after="100" w:afterAutospacing="1"/>
        <w:jc w:val="left"/>
        <w:rPr>
          <w:rFonts w:ascii="微软雅黑" w:eastAsia="微软雅黑" w:hAnsi="微软雅黑"/>
        </w:rPr>
      </w:pPr>
      <w:r>
        <w:rPr>
          <w:rFonts w:ascii="微软雅黑" w:eastAsia="微软雅黑" w:hAnsi="微软雅黑" w:hint="eastAsia"/>
        </w:rPr>
        <w:t>2、</w:t>
      </w:r>
      <w:r w:rsidR="009461B5" w:rsidRPr="002D0C83">
        <w:rPr>
          <w:rFonts w:ascii="微软雅黑" w:eastAsia="微软雅黑" w:hAnsi="微软雅黑" w:hint="eastAsia"/>
        </w:rPr>
        <w:t>创新措施二：业务推进模式</w:t>
      </w:r>
    </w:p>
    <w:p w14:paraId="12031B0B" w14:textId="158F9D74" w:rsidR="009461B5" w:rsidRDefault="009461B5" w:rsidP="002D0C83">
      <w:pPr>
        <w:spacing w:before="100" w:beforeAutospacing="1" w:after="100" w:afterAutospacing="1"/>
        <w:jc w:val="left"/>
        <w:rPr>
          <w:rFonts w:ascii="微软雅黑" w:eastAsia="微软雅黑" w:hAnsi="微软雅黑"/>
        </w:rPr>
      </w:pPr>
      <w:r w:rsidRPr="009461B5">
        <w:rPr>
          <w:rFonts w:ascii="微软雅黑" w:eastAsia="微软雅黑" w:hAnsi="微软雅黑" w:hint="eastAsia"/>
        </w:rPr>
        <w:t>伴随着消费者的消费决策路径及场景的变化，短视频平台逐渐伴随着越来越重要的角色为了更快速地抢占市场先机，我们快速开启对于抖音、快手等短视频平台的战略布局，并且已经对现有客户带来了不错的销售成绩。我们的措施：深入学习了解短视频平台产品的算法和机制，制定高效快速的执行策略；获取短视频MCN机制，更好地与平台、达人合作，创造优质内容该措施应用行业：快消品、美妆、个护。</w:t>
      </w:r>
    </w:p>
    <w:p w14:paraId="41983372" w14:textId="53383A88" w:rsidR="00024A85" w:rsidRPr="009461B5" w:rsidRDefault="00024A85" w:rsidP="002D0C83">
      <w:pPr>
        <w:spacing w:before="100" w:beforeAutospacing="1" w:after="100" w:afterAutospacing="1"/>
        <w:jc w:val="center"/>
        <w:rPr>
          <w:rFonts w:ascii="微软雅黑" w:eastAsia="微软雅黑" w:hAnsi="微软雅黑"/>
        </w:rPr>
      </w:pPr>
      <w:r>
        <w:rPr>
          <w:rFonts w:ascii="微软雅黑" w:eastAsia="微软雅黑" w:hAnsi="微软雅黑" w:hint="eastAsia"/>
          <w:noProof/>
        </w:rPr>
        <w:lastRenderedPageBreak/>
        <w:drawing>
          <wp:inline distT="0" distB="0" distL="0" distR="0" wp14:anchorId="2F2A5D0E" wp14:editId="306F05BE">
            <wp:extent cx="3862819" cy="1953491"/>
            <wp:effectExtent l="0" t="0" r="444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8952" cy="1971764"/>
                    </a:xfrm>
                    <a:prstGeom prst="rect">
                      <a:avLst/>
                    </a:prstGeom>
                  </pic:spPr>
                </pic:pic>
              </a:graphicData>
            </a:graphic>
          </wp:inline>
        </w:drawing>
      </w:r>
    </w:p>
    <w:p w14:paraId="2C8797E6" w14:textId="77777777" w:rsidR="00BF5F00" w:rsidRDefault="009461B5" w:rsidP="002D0C83">
      <w:pPr>
        <w:spacing w:before="100" w:beforeAutospacing="1" w:after="100" w:afterAutospacing="1"/>
        <w:rPr>
          <w:rFonts w:ascii="微软雅黑" w:eastAsia="微软雅黑" w:hAnsi="微软雅黑"/>
          <w:b/>
          <w:bCs/>
        </w:rPr>
      </w:pPr>
      <w:r w:rsidRPr="009461B5">
        <w:rPr>
          <w:rFonts w:ascii="微软雅黑" w:eastAsia="微软雅黑" w:hAnsi="微软雅黑" w:hint="eastAsia"/>
          <w:b/>
          <w:bCs/>
        </w:rPr>
        <w:t>本年度</w:t>
      </w:r>
      <w:r>
        <w:rPr>
          <w:rFonts w:ascii="微软雅黑" w:eastAsia="微软雅黑" w:hAnsi="微软雅黑" w:hint="eastAsia"/>
          <w:b/>
          <w:bCs/>
        </w:rPr>
        <w:t>品牌突出成绩</w:t>
      </w:r>
      <w:r w:rsidRPr="009461B5">
        <w:rPr>
          <w:rFonts w:ascii="微软雅黑" w:eastAsia="微软雅黑" w:hAnsi="微软雅黑" w:hint="eastAsia"/>
          <w:b/>
          <w:bCs/>
        </w:rPr>
        <w:t>：</w:t>
      </w:r>
    </w:p>
    <w:p w14:paraId="6725FB00" w14:textId="786E2F6C" w:rsidR="0058437A" w:rsidRDefault="00BF5F00" w:rsidP="002D0C83">
      <w:pPr>
        <w:spacing w:before="100" w:beforeAutospacing="1" w:after="100" w:afterAutospacing="1"/>
        <w:rPr>
          <w:rFonts w:ascii="微软雅黑" w:eastAsia="微软雅黑" w:hAnsi="微软雅黑"/>
        </w:rPr>
      </w:pPr>
      <w:r w:rsidRPr="00BF5F00">
        <w:rPr>
          <w:rFonts w:ascii="微软雅黑" w:eastAsia="微软雅黑" w:hAnsi="微软雅黑" w:hint="eastAsia"/>
        </w:rPr>
        <w:t>2020年</w:t>
      </w:r>
      <w:r>
        <w:rPr>
          <w:rFonts w:ascii="微软雅黑" w:eastAsia="微软雅黑" w:hAnsi="微软雅黑" w:hint="eastAsia"/>
        </w:rPr>
        <w:t>共计</w:t>
      </w:r>
      <w:r w:rsidRPr="00BF5F00">
        <w:rPr>
          <w:rFonts w:ascii="微软雅黑" w:eastAsia="微软雅黑" w:hAnsi="微软雅黑" w:hint="eastAsia"/>
        </w:rPr>
        <w:t>斩获</w:t>
      </w:r>
      <w:r w:rsidR="001A795C">
        <w:rPr>
          <w:rFonts w:ascii="微软雅黑" w:eastAsia="微软雅黑" w:hAnsi="微软雅黑" w:hint="eastAsia"/>
        </w:rPr>
        <w:t>近3</w:t>
      </w:r>
      <w:r w:rsidR="001A795C">
        <w:rPr>
          <w:rFonts w:ascii="微软雅黑" w:eastAsia="微软雅黑" w:hAnsi="微软雅黑"/>
        </w:rPr>
        <w:t>0</w:t>
      </w:r>
      <w:r w:rsidR="0058437A">
        <w:rPr>
          <w:rFonts w:ascii="微软雅黑" w:eastAsia="微软雅黑" w:hAnsi="微软雅黑" w:hint="eastAsia"/>
        </w:rPr>
        <w:t>座奖杯，其中包括1座全场大奖、2座金奖、</w:t>
      </w:r>
      <w:r w:rsidR="0058437A">
        <w:rPr>
          <w:rFonts w:ascii="微软雅黑" w:eastAsia="微软雅黑" w:hAnsi="微软雅黑"/>
        </w:rPr>
        <w:t>10</w:t>
      </w:r>
      <w:r w:rsidR="0058437A">
        <w:rPr>
          <w:rFonts w:ascii="微软雅黑" w:eastAsia="微软雅黑" w:hAnsi="微软雅黑" w:hint="eastAsia"/>
        </w:rPr>
        <w:t>座银奖、5座公司类奖项，涉及奖项包括</w:t>
      </w:r>
      <w:r>
        <w:rPr>
          <w:rFonts w:ascii="微软雅黑" w:eastAsia="微软雅黑" w:hAnsi="微软雅黑" w:hint="eastAsia"/>
        </w:rPr>
        <w:t>大中华区艾菲奖、金投赏、4</w:t>
      </w:r>
      <w:r>
        <w:rPr>
          <w:rFonts w:ascii="微软雅黑" w:eastAsia="微软雅黑" w:hAnsi="微软雅黑"/>
        </w:rPr>
        <w:t>A</w:t>
      </w:r>
      <w:r>
        <w:rPr>
          <w:rFonts w:ascii="微软雅黑" w:eastAsia="微软雅黑" w:hAnsi="微软雅黑" w:hint="eastAsia"/>
        </w:rPr>
        <w:t>金印奖、</w:t>
      </w:r>
      <w:r w:rsidRPr="00BF5F00">
        <w:rPr>
          <w:rFonts w:ascii="微软雅黑" w:eastAsia="微软雅黑" w:hAnsi="微软雅黑" w:hint="eastAsia"/>
        </w:rPr>
        <w:t>虎啸奖、oneshow中华创意奖</w:t>
      </w:r>
      <w:r>
        <w:rPr>
          <w:rFonts w:ascii="微软雅黑" w:eastAsia="微软雅黑" w:hAnsi="微软雅黑" w:hint="eastAsia"/>
        </w:rPr>
        <w:t>、T</w:t>
      </w:r>
      <w:r>
        <w:rPr>
          <w:rFonts w:ascii="微软雅黑" w:eastAsia="微软雅黑" w:hAnsi="微软雅黑"/>
        </w:rPr>
        <w:t>MA</w:t>
      </w:r>
      <w:r w:rsidRPr="00BF5F00">
        <w:rPr>
          <w:rFonts w:ascii="微软雅黑" w:eastAsia="微软雅黑" w:hAnsi="微软雅黑" w:hint="eastAsia"/>
        </w:rPr>
        <w:t>等</w:t>
      </w:r>
      <w:r w:rsidR="0058437A">
        <w:rPr>
          <w:rFonts w:ascii="微软雅黑" w:eastAsia="微软雅黑" w:hAnsi="微软雅黑" w:hint="eastAsia"/>
        </w:rPr>
        <w:t>。</w:t>
      </w:r>
    </w:p>
    <w:p w14:paraId="7B61F541" w14:textId="2625CFA3" w:rsidR="00985508" w:rsidRDefault="0058437A" w:rsidP="002D0C83">
      <w:pPr>
        <w:spacing w:before="100" w:beforeAutospacing="1" w:after="100" w:afterAutospacing="1"/>
        <w:rPr>
          <w:rFonts w:ascii="微软雅黑" w:eastAsia="微软雅黑" w:hAnsi="微软雅黑"/>
        </w:rPr>
      </w:pPr>
      <w:r>
        <w:rPr>
          <w:rFonts w:ascii="微软雅黑" w:eastAsia="微软雅黑" w:hAnsi="微软雅黑" w:hint="eastAsia"/>
        </w:rPr>
        <w:t>与此同时，</w:t>
      </w:r>
      <w:r w:rsidR="00985508" w:rsidRPr="00985508">
        <w:rPr>
          <w:rFonts w:ascii="微软雅黑" w:eastAsia="微软雅黑" w:hAnsi="微软雅黑" w:hint="eastAsia"/>
        </w:rPr>
        <w:t>2020由CIPRA（中国国际公共关系协会）发布的公关传播行业年度财富榜中，Genudite淳博传播以TOP15的成绩突围，被CIPRA评为2019年度最具成长性传播机构。</w:t>
      </w:r>
    </w:p>
    <w:p w14:paraId="7243B7A1" w14:textId="361E4CED" w:rsidR="0058437A" w:rsidRDefault="0058437A" w:rsidP="002D0C83">
      <w:pPr>
        <w:spacing w:before="100" w:beforeAutospacing="1" w:after="100" w:afterAutospacing="1"/>
        <w:rPr>
          <w:rFonts w:ascii="微软雅黑" w:eastAsia="微软雅黑" w:hAnsi="微软雅黑"/>
        </w:rPr>
      </w:pPr>
      <w:r>
        <w:rPr>
          <w:rFonts w:ascii="微软雅黑" w:eastAsia="微软雅黑" w:hAnsi="微软雅黑" w:hint="eastAsia"/>
        </w:rPr>
        <w:t>在行业媒体年度盘点中，Genudite淳博传播以</w:t>
      </w:r>
      <w:r w:rsidR="002D5BD7">
        <w:rPr>
          <w:rFonts w:ascii="微软雅黑" w:eastAsia="微软雅黑" w:hAnsi="微软雅黑" w:hint="eastAsia"/>
        </w:rPr>
        <w:t>优秀</w:t>
      </w:r>
      <w:r>
        <w:rPr>
          <w:rFonts w:ascii="微软雅黑" w:eastAsia="微软雅黑" w:hAnsi="微软雅黑" w:hint="eastAsia"/>
        </w:rPr>
        <w:t>的综合实力</w:t>
      </w:r>
      <w:r w:rsidRPr="0058437A">
        <w:rPr>
          <w:rFonts w:ascii="微软雅黑" w:eastAsia="微软雅黑" w:hAnsi="微软雅黑" w:hint="eastAsia"/>
        </w:rPr>
        <w:t>在广告门年中盘点中入围“快消行业代理公司TOP10”</w:t>
      </w:r>
      <w:r w:rsidR="0006352C">
        <w:rPr>
          <w:rFonts w:ascii="微软雅黑" w:eastAsia="微软雅黑" w:hAnsi="微软雅黑" w:hint="eastAsia"/>
        </w:rPr>
        <w:t>、年终盘点中入围“数字营销代理公司T</w:t>
      </w:r>
      <w:r w:rsidR="0006352C">
        <w:rPr>
          <w:rFonts w:ascii="微软雅黑" w:eastAsia="微软雅黑" w:hAnsi="微软雅黑"/>
        </w:rPr>
        <w:t>OP8</w:t>
      </w:r>
      <w:r w:rsidR="0006352C">
        <w:rPr>
          <w:rFonts w:ascii="微软雅黑" w:eastAsia="微软雅黑" w:hAnsi="微软雅黑" w:hint="eastAsia"/>
        </w:rPr>
        <w:t>”、</w:t>
      </w:r>
      <w:r w:rsidRPr="0058437A">
        <w:rPr>
          <w:rFonts w:ascii="微软雅黑" w:eastAsia="微软雅黑" w:hAnsi="微软雅黑" w:hint="eastAsia"/>
        </w:rPr>
        <w:t>在数英网年终盘点中入围“</w:t>
      </w:r>
      <w:r>
        <w:rPr>
          <w:rFonts w:ascii="微软雅黑" w:eastAsia="微软雅黑" w:hAnsi="微软雅黑" w:hint="eastAsia"/>
        </w:rPr>
        <w:t>年度百强</w:t>
      </w:r>
      <w:r w:rsidRPr="0058437A">
        <w:rPr>
          <w:rFonts w:ascii="微软雅黑" w:eastAsia="微软雅黑" w:hAnsi="微软雅黑" w:hint="eastAsia"/>
        </w:rPr>
        <w:t>代理公司”</w:t>
      </w:r>
      <w:r w:rsidR="00493C3F">
        <w:rPr>
          <w:rFonts w:ascii="微软雅黑" w:eastAsia="微软雅黑" w:hAnsi="微软雅黑" w:hint="eastAsia"/>
        </w:rPr>
        <w:t>。</w:t>
      </w:r>
    </w:p>
    <w:p w14:paraId="12B57C20" w14:textId="7617EC4F" w:rsidR="00634589" w:rsidRPr="002D0C83" w:rsidRDefault="002D5BD7" w:rsidP="002D0C83">
      <w:pPr>
        <w:spacing w:before="100" w:beforeAutospacing="1" w:after="100" w:afterAutospacing="1"/>
        <w:rPr>
          <w:rFonts w:ascii="微软雅黑" w:eastAsia="微软雅黑" w:hAnsi="微软雅黑"/>
        </w:rPr>
      </w:pPr>
      <w:r>
        <w:rPr>
          <w:rFonts w:ascii="微软雅黑" w:eastAsia="微软雅黑" w:hAnsi="微软雅黑"/>
          <w:noProof/>
        </w:rPr>
        <w:drawing>
          <wp:inline distT="0" distB="0" distL="0" distR="0" wp14:anchorId="47EE4A1E" wp14:editId="7F4CACF0">
            <wp:extent cx="5720715" cy="325501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0715" cy="3255010"/>
                    </a:xfrm>
                    <a:prstGeom prst="rect">
                      <a:avLst/>
                    </a:prstGeom>
                  </pic:spPr>
                </pic:pic>
              </a:graphicData>
            </a:graphic>
          </wp:inline>
        </w:drawing>
      </w:r>
    </w:p>
    <w:p w14:paraId="4919241E" w14:textId="52369315" w:rsidR="00634589" w:rsidRDefault="00634589" w:rsidP="002D0C83">
      <w:pPr>
        <w:spacing w:before="100" w:beforeAutospacing="1" w:after="100" w:afterAutospacing="1"/>
        <w:jc w:val="left"/>
        <w:rPr>
          <w:rFonts w:ascii="微软雅黑" w:eastAsia="微软雅黑" w:hAnsi="微软雅黑"/>
          <w:b/>
          <w:bCs/>
        </w:rPr>
      </w:pPr>
      <w:r w:rsidRPr="009461B5">
        <w:rPr>
          <w:rFonts w:ascii="微软雅黑" w:eastAsia="微软雅黑" w:hAnsi="微软雅黑" w:hint="eastAsia"/>
          <w:b/>
          <w:bCs/>
        </w:rPr>
        <w:t>本年度</w:t>
      </w:r>
      <w:r>
        <w:rPr>
          <w:rFonts w:ascii="微软雅黑" w:eastAsia="微软雅黑" w:hAnsi="微软雅黑" w:hint="eastAsia"/>
          <w:b/>
          <w:bCs/>
        </w:rPr>
        <w:t>品牌</w:t>
      </w:r>
      <w:r w:rsidRPr="009461B5">
        <w:rPr>
          <w:rFonts w:ascii="微软雅黑" w:eastAsia="微软雅黑" w:hAnsi="微软雅黑" w:hint="eastAsia"/>
          <w:b/>
          <w:bCs/>
        </w:rPr>
        <w:t>突出</w:t>
      </w:r>
      <w:r>
        <w:rPr>
          <w:rFonts w:ascii="微软雅黑" w:eastAsia="微软雅黑" w:hAnsi="微软雅黑" w:hint="eastAsia"/>
          <w:b/>
          <w:bCs/>
        </w:rPr>
        <w:t>贡献</w:t>
      </w:r>
      <w:r w:rsidRPr="009461B5">
        <w:rPr>
          <w:rFonts w:ascii="微软雅黑" w:eastAsia="微软雅黑" w:hAnsi="微软雅黑" w:hint="eastAsia"/>
          <w:b/>
          <w:bCs/>
        </w:rPr>
        <w:t>：</w:t>
      </w:r>
    </w:p>
    <w:p w14:paraId="3E58CE79" w14:textId="4FDCF57D" w:rsidR="006C203E" w:rsidRDefault="00634589" w:rsidP="002D0C83">
      <w:pPr>
        <w:spacing w:before="100" w:beforeAutospacing="1" w:after="100" w:afterAutospacing="1"/>
        <w:jc w:val="left"/>
        <w:rPr>
          <w:rFonts w:ascii="微软雅黑" w:eastAsia="微软雅黑" w:hAnsi="微软雅黑"/>
        </w:rPr>
      </w:pPr>
      <w:r w:rsidRPr="002D4C2B">
        <w:rPr>
          <w:rFonts w:ascii="微软雅黑" w:eastAsia="微软雅黑" w:hAnsi="微软雅黑" w:hint="eastAsia"/>
        </w:rPr>
        <w:t>作为一家</w:t>
      </w:r>
      <w:r w:rsidR="00802BAA">
        <w:rPr>
          <w:rFonts w:ascii="微软雅黑" w:eastAsia="微软雅黑" w:hAnsi="微软雅黑" w:hint="eastAsia"/>
        </w:rPr>
        <w:t>沉淀</w:t>
      </w:r>
      <w:r w:rsidR="002D4C2B">
        <w:rPr>
          <w:rFonts w:ascii="微软雅黑" w:eastAsia="微软雅黑" w:hAnsi="微软雅黑" w:hint="eastAsia"/>
        </w:rPr>
        <w:t>1</w:t>
      </w:r>
      <w:r w:rsidR="002D4C2B">
        <w:rPr>
          <w:rFonts w:ascii="微软雅黑" w:eastAsia="微软雅黑" w:hAnsi="微软雅黑"/>
        </w:rPr>
        <w:t>0</w:t>
      </w:r>
      <w:r w:rsidR="002D4C2B">
        <w:rPr>
          <w:rFonts w:ascii="微软雅黑" w:eastAsia="微软雅黑" w:hAnsi="微软雅黑" w:hint="eastAsia"/>
        </w:rPr>
        <w:t>年</w:t>
      </w:r>
      <w:r w:rsidR="001A795C">
        <w:rPr>
          <w:rFonts w:ascii="微软雅黑" w:eastAsia="微软雅黑" w:hAnsi="微软雅黑" w:hint="eastAsia"/>
        </w:rPr>
        <w:t>代理商</w:t>
      </w:r>
      <w:r w:rsidR="002D4C2B">
        <w:rPr>
          <w:rFonts w:ascii="微软雅黑" w:eastAsia="微软雅黑" w:hAnsi="微软雅黑" w:hint="eastAsia"/>
        </w:rPr>
        <w:t>，</w:t>
      </w:r>
      <w:r w:rsidR="00A52B1C">
        <w:rPr>
          <w:rFonts w:ascii="微软雅黑" w:eastAsia="微软雅黑" w:hAnsi="微软雅黑" w:hint="eastAsia"/>
        </w:rPr>
        <w:t>积累了丰富的实战经验，创造了大量值得探讨的作品</w:t>
      </w:r>
      <w:r w:rsidR="006C203E">
        <w:rPr>
          <w:rFonts w:ascii="微软雅黑" w:eastAsia="微软雅黑" w:hAnsi="微软雅黑" w:hint="eastAsia"/>
        </w:rPr>
        <w:t>。</w:t>
      </w:r>
      <w:r w:rsidR="00A52B1C" w:rsidRPr="00A52B1C">
        <w:rPr>
          <w:rFonts w:ascii="微软雅黑" w:eastAsia="微软雅黑" w:hAnsi="微软雅黑"/>
        </w:rPr>
        <w:t>秉持</w:t>
      </w:r>
      <w:r w:rsidR="00110777">
        <w:rPr>
          <w:rFonts w:ascii="微软雅黑" w:eastAsia="微软雅黑" w:hAnsi="微软雅黑" w:hint="eastAsia"/>
        </w:rPr>
        <w:t>着</w:t>
      </w:r>
      <w:r w:rsidR="00A52B1C" w:rsidRPr="00A52B1C">
        <w:rPr>
          <w:rFonts w:ascii="微软雅黑" w:eastAsia="微软雅黑" w:hAnsi="微软雅黑"/>
        </w:rPr>
        <w:t>“共享共赢</w:t>
      </w:r>
      <w:r w:rsidR="00A52B1C">
        <w:rPr>
          <w:rFonts w:ascii="微软雅黑" w:eastAsia="微软雅黑" w:hAnsi="微软雅黑" w:hint="eastAsia"/>
        </w:rPr>
        <w:t>，</w:t>
      </w:r>
      <w:r w:rsidR="00A52B1C" w:rsidRPr="00A52B1C">
        <w:rPr>
          <w:rFonts w:ascii="微软雅黑" w:eastAsia="微软雅黑" w:hAnsi="微软雅黑"/>
        </w:rPr>
        <w:t>回馈社会”的</w:t>
      </w:r>
      <w:r w:rsidR="006C203E">
        <w:rPr>
          <w:rFonts w:ascii="微软雅黑" w:eastAsia="微软雅黑" w:hAnsi="微软雅黑" w:hint="eastAsia"/>
        </w:rPr>
        <w:t>经营</w:t>
      </w:r>
      <w:r w:rsidR="00110777">
        <w:rPr>
          <w:rFonts w:ascii="微软雅黑" w:eastAsia="微软雅黑" w:hAnsi="微软雅黑" w:hint="eastAsia"/>
        </w:rPr>
        <w:t>理念，近年来</w:t>
      </w:r>
      <w:r w:rsidR="00A52B1C">
        <w:rPr>
          <w:rFonts w:ascii="微软雅黑" w:eastAsia="微软雅黑" w:hAnsi="微软雅黑" w:hint="eastAsia"/>
        </w:rPr>
        <w:t>不遗余力的</w:t>
      </w:r>
      <w:r w:rsidRPr="002D4C2B">
        <w:rPr>
          <w:rFonts w:ascii="微软雅黑" w:eastAsia="微软雅黑" w:hAnsi="微软雅黑" w:hint="eastAsia"/>
        </w:rPr>
        <w:t>推动上海</w:t>
      </w:r>
      <w:r w:rsidR="00A52B1C">
        <w:rPr>
          <w:rFonts w:ascii="微软雅黑" w:eastAsia="微软雅黑" w:hAnsi="微软雅黑" w:hint="eastAsia"/>
        </w:rPr>
        <w:t>文化</w:t>
      </w:r>
      <w:r w:rsidRPr="002D4C2B">
        <w:rPr>
          <w:rFonts w:ascii="微软雅黑" w:eastAsia="微软雅黑" w:hAnsi="微软雅黑" w:hint="eastAsia"/>
        </w:rPr>
        <w:t>创意产业</w:t>
      </w:r>
      <w:r w:rsidR="00A52B1C">
        <w:rPr>
          <w:rFonts w:ascii="微软雅黑" w:eastAsia="微软雅黑" w:hAnsi="微软雅黑" w:hint="eastAsia"/>
        </w:rPr>
        <w:t>的</w:t>
      </w:r>
      <w:r w:rsidR="00110777">
        <w:rPr>
          <w:rFonts w:ascii="微软雅黑" w:eastAsia="微软雅黑" w:hAnsi="微软雅黑" w:hint="eastAsia"/>
        </w:rPr>
        <w:t>发展</w:t>
      </w:r>
      <w:r w:rsidR="006C203E">
        <w:rPr>
          <w:rFonts w:ascii="微软雅黑" w:eastAsia="微软雅黑" w:hAnsi="微软雅黑" w:hint="eastAsia"/>
        </w:rPr>
        <w:t>。</w:t>
      </w:r>
    </w:p>
    <w:p w14:paraId="648B61DF" w14:textId="6AC29B58" w:rsidR="00634589" w:rsidRPr="002D4C2B" w:rsidRDefault="00110777" w:rsidP="002D0C83">
      <w:pPr>
        <w:spacing w:before="100" w:beforeAutospacing="1" w:after="100" w:afterAutospacing="1"/>
        <w:jc w:val="left"/>
        <w:rPr>
          <w:rFonts w:ascii="微软雅黑" w:eastAsia="微软雅黑" w:hAnsi="微软雅黑"/>
        </w:rPr>
      </w:pPr>
      <w:r>
        <w:rPr>
          <w:rFonts w:ascii="微软雅黑" w:eastAsia="微软雅黑" w:hAnsi="微软雅黑" w:hint="eastAsia"/>
        </w:rPr>
        <w:lastRenderedPageBreak/>
        <w:t>2</w:t>
      </w:r>
      <w:r>
        <w:rPr>
          <w:rFonts w:ascii="微软雅黑" w:eastAsia="微软雅黑" w:hAnsi="微软雅黑"/>
        </w:rPr>
        <w:t>020</w:t>
      </w:r>
      <w:r>
        <w:rPr>
          <w:rFonts w:ascii="微软雅黑" w:eastAsia="微软雅黑" w:hAnsi="微软雅黑" w:hint="eastAsia"/>
        </w:rPr>
        <w:t>年在多年来为上海市各大高校提供广告创意课程支持的基础上，更携手</w:t>
      </w:r>
      <w:r w:rsidR="00634589" w:rsidRPr="002D4C2B">
        <w:rPr>
          <w:rFonts w:ascii="微软雅黑" w:eastAsia="微软雅黑" w:hAnsi="微软雅黑" w:hint="eastAsia"/>
        </w:rPr>
        <w:t>上海东华大学、复旦新闻学院</w:t>
      </w:r>
      <w:r>
        <w:rPr>
          <w:rFonts w:ascii="微软雅黑" w:eastAsia="微软雅黑" w:hAnsi="微软雅黑" w:hint="eastAsia"/>
        </w:rPr>
        <w:t>、上海对外经贸大学、上海大学4所高校，</w:t>
      </w:r>
      <w:r w:rsidR="006C203E">
        <w:rPr>
          <w:rFonts w:ascii="微软雅黑" w:eastAsia="微软雅黑" w:hAnsi="微软雅黑" w:hint="eastAsia"/>
        </w:rPr>
        <w:t>为学子们打造符合当下营销趋势的课程内容，并结合</w:t>
      </w:r>
      <w:r>
        <w:rPr>
          <w:rFonts w:ascii="微软雅黑" w:eastAsia="微软雅黑" w:hAnsi="微软雅黑" w:hint="eastAsia"/>
        </w:rPr>
        <w:t>丰富的实战经验</w:t>
      </w:r>
      <w:r w:rsidR="006C203E">
        <w:rPr>
          <w:rFonts w:ascii="微软雅黑" w:eastAsia="微软雅黑" w:hAnsi="微软雅黑" w:hint="eastAsia"/>
        </w:rPr>
        <w:t>，</w:t>
      </w:r>
      <w:r w:rsidR="006C203E" w:rsidRPr="002D4C2B">
        <w:rPr>
          <w:rFonts w:ascii="微软雅黑" w:eastAsia="微软雅黑" w:hAnsi="微软雅黑" w:hint="eastAsia"/>
        </w:rPr>
        <w:t>帮助莘莘学子在广告之路上</w:t>
      </w:r>
      <w:r w:rsidR="006C203E">
        <w:rPr>
          <w:rFonts w:ascii="微软雅黑" w:eastAsia="微软雅黑" w:hAnsi="微软雅黑" w:hint="eastAsia"/>
        </w:rPr>
        <w:t>指明方向，</w:t>
      </w:r>
      <w:r w:rsidR="006C203E" w:rsidRPr="002D4C2B">
        <w:rPr>
          <w:rFonts w:ascii="微软雅黑" w:eastAsia="微软雅黑" w:hAnsi="微软雅黑" w:hint="eastAsia"/>
        </w:rPr>
        <w:t>树立信心，</w:t>
      </w:r>
      <w:r w:rsidR="006C203E">
        <w:rPr>
          <w:rFonts w:ascii="微软雅黑" w:eastAsia="微软雅黑" w:hAnsi="微软雅黑" w:hint="eastAsia"/>
        </w:rPr>
        <w:t>更通过有效的组织</w:t>
      </w:r>
      <w:r>
        <w:rPr>
          <w:rFonts w:ascii="微软雅黑" w:eastAsia="微软雅黑" w:hAnsi="微软雅黑" w:hint="eastAsia"/>
        </w:rPr>
        <w:t>让</w:t>
      </w:r>
      <w:r w:rsidR="00634589" w:rsidRPr="002D4C2B">
        <w:rPr>
          <w:rFonts w:ascii="微软雅黑" w:eastAsia="微软雅黑" w:hAnsi="微软雅黑" w:hint="eastAsia"/>
        </w:rPr>
        <w:t>学生们</w:t>
      </w:r>
      <w:r>
        <w:rPr>
          <w:rFonts w:ascii="微软雅黑" w:eastAsia="微软雅黑" w:hAnsi="微软雅黑" w:hint="eastAsia"/>
        </w:rPr>
        <w:t>走进公司，</w:t>
      </w:r>
      <w:r w:rsidR="006C203E">
        <w:rPr>
          <w:rFonts w:ascii="微软雅黑" w:eastAsia="微软雅黑" w:hAnsi="微软雅黑" w:hint="eastAsia"/>
        </w:rPr>
        <w:t>近距离感受创意的产出及落地，</w:t>
      </w:r>
      <w:r w:rsidR="005810B2" w:rsidRPr="002D4C2B">
        <w:rPr>
          <w:rFonts w:ascii="微软雅黑" w:eastAsia="微软雅黑" w:hAnsi="微软雅黑" w:hint="eastAsia"/>
        </w:rPr>
        <w:t>用最生动的</w:t>
      </w:r>
      <w:r w:rsidR="006C203E">
        <w:rPr>
          <w:rFonts w:ascii="微软雅黑" w:eastAsia="微软雅黑" w:hAnsi="微软雅黑" w:hint="eastAsia"/>
        </w:rPr>
        <w:t>方式向</w:t>
      </w:r>
      <w:r w:rsidR="005810B2" w:rsidRPr="002D4C2B">
        <w:rPr>
          <w:rFonts w:ascii="微软雅黑" w:eastAsia="微软雅黑" w:hAnsi="微软雅黑" w:hint="eastAsia"/>
        </w:rPr>
        <w:t>学子们传递传播的价值</w:t>
      </w:r>
      <w:r w:rsidR="006C203E">
        <w:rPr>
          <w:rFonts w:ascii="微软雅黑" w:eastAsia="微软雅黑" w:hAnsi="微软雅黑" w:hint="eastAsia"/>
        </w:rPr>
        <w:t>所在。</w:t>
      </w:r>
    </w:p>
    <w:p w14:paraId="139B6BD2" w14:textId="39489D16" w:rsidR="0058437A" w:rsidRPr="00634589" w:rsidRDefault="006432A2" w:rsidP="002D0C83">
      <w:pPr>
        <w:spacing w:before="100" w:beforeAutospacing="1" w:after="100" w:afterAutospacing="1"/>
        <w:jc w:val="center"/>
        <w:rPr>
          <w:rFonts w:ascii="微软雅黑" w:eastAsia="微软雅黑" w:hAnsi="微软雅黑"/>
        </w:rPr>
      </w:pPr>
      <w:r>
        <w:rPr>
          <w:rFonts w:ascii="微软雅黑" w:eastAsia="微软雅黑" w:hAnsi="微软雅黑"/>
          <w:noProof/>
        </w:rPr>
        <w:drawing>
          <wp:inline distT="0" distB="0" distL="0" distR="0" wp14:anchorId="31BF2A90" wp14:editId="626A6D23">
            <wp:extent cx="4024745" cy="2017065"/>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0708" cy="2025065"/>
                    </a:xfrm>
                    <a:prstGeom prst="rect">
                      <a:avLst/>
                    </a:prstGeom>
                  </pic:spPr>
                </pic:pic>
              </a:graphicData>
            </a:graphic>
          </wp:inline>
        </w:drawing>
      </w:r>
    </w:p>
    <w:p w14:paraId="2B509FC0" w14:textId="415C24EB" w:rsidR="00EB404E" w:rsidRPr="003D543A" w:rsidRDefault="00EB404E" w:rsidP="002D0C83">
      <w:pPr>
        <w:spacing w:before="100" w:beforeAutospacing="1" w:after="100" w:afterAutospacing="1"/>
        <w:textAlignment w:val="baseline"/>
        <w:rPr>
          <w:rFonts w:ascii="微软雅黑" w:eastAsia="微软雅黑" w:hAnsi="微软雅黑"/>
          <w:b/>
          <w:color w:val="0000FF"/>
          <w:sz w:val="28"/>
          <w:szCs w:val="24"/>
        </w:rPr>
      </w:pPr>
      <w:r w:rsidRPr="003D543A">
        <w:rPr>
          <w:rFonts w:ascii="微软雅黑" w:eastAsia="微软雅黑" w:hAnsi="微软雅黑" w:hint="eastAsia"/>
          <w:b/>
          <w:color w:val="0000FF"/>
          <w:sz w:val="28"/>
          <w:szCs w:val="24"/>
        </w:rPr>
        <w:t>服务的主要客户</w:t>
      </w:r>
    </w:p>
    <w:p w14:paraId="32F4D560" w14:textId="7FF80677" w:rsidR="00CF7F43" w:rsidRPr="00802BAA" w:rsidRDefault="001C3945" w:rsidP="002D0C83">
      <w:pPr>
        <w:spacing w:before="100" w:beforeAutospacing="1" w:after="100" w:afterAutospacing="1"/>
        <w:jc w:val="left"/>
        <w:rPr>
          <w:rFonts w:ascii="微软雅黑" w:eastAsia="微软雅黑" w:hAnsi="微软雅黑"/>
          <w:b/>
          <w:bCs/>
        </w:rPr>
      </w:pPr>
      <w:r w:rsidRPr="00802BAA">
        <w:rPr>
          <w:rFonts w:ascii="微软雅黑" w:eastAsia="微软雅黑" w:hAnsi="微软雅黑" w:hint="eastAsia"/>
          <w:b/>
          <w:bCs/>
        </w:rPr>
        <w:t>以下为2</w:t>
      </w:r>
      <w:r w:rsidRPr="00802BAA">
        <w:rPr>
          <w:rFonts w:ascii="微软雅黑" w:eastAsia="微软雅黑" w:hAnsi="微软雅黑"/>
          <w:b/>
          <w:bCs/>
        </w:rPr>
        <w:t>020</w:t>
      </w:r>
      <w:r w:rsidRPr="00802BAA">
        <w:rPr>
          <w:rFonts w:ascii="微软雅黑" w:eastAsia="微软雅黑" w:hAnsi="微软雅黑" w:hint="eastAsia"/>
          <w:b/>
          <w:bCs/>
        </w:rPr>
        <w:t>年新增客户及核心客户名单：</w:t>
      </w:r>
    </w:p>
    <w:p w14:paraId="4A0F92B8" w14:textId="01587330" w:rsidR="001C3945" w:rsidRDefault="001C3945" w:rsidP="002D0C83">
      <w:pPr>
        <w:spacing w:before="100" w:beforeAutospacing="1" w:after="100" w:afterAutospacing="1"/>
        <w:jc w:val="left"/>
        <w:rPr>
          <w:rFonts w:ascii="微软雅黑" w:eastAsia="微软雅黑" w:hAnsi="微软雅黑"/>
        </w:rPr>
      </w:pPr>
      <w:r>
        <w:rPr>
          <w:rFonts w:ascii="微软雅黑" w:eastAsia="微软雅黑" w:hAnsi="微软雅黑" w:hint="eastAsia"/>
        </w:rPr>
        <w:t>日化类：可悠然（资生堂集团）、舒适达（</w:t>
      </w:r>
      <w:r>
        <w:rPr>
          <w:rFonts w:ascii="微软雅黑" w:eastAsia="微软雅黑" w:hAnsi="微软雅黑"/>
        </w:rPr>
        <w:t>GSK</w:t>
      </w:r>
      <w:r>
        <w:rPr>
          <w:rFonts w:ascii="微软雅黑" w:eastAsia="微软雅黑" w:hAnsi="微软雅黑" w:hint="eastAsia"/>
        </w:rPr>
        <w:t>中国）、吕洗发（爱茉莉集团）妮维雅（拜尔斯道夫集团）</w:t>
      </w:r>
      <w:r w:rsidR="00A87269">
        <w:rPr>
          <w:rFonts w:ascii="微软雅黑" w:eastAsia="微软雅黑" w:hAnsi="微软雅黑" w:hint="eastAsia"/>
        </w:rPr>
        <w:t>、力士（联合利华）、奥妙（联合利华）</w:t>
      </w:r>
      <w:r w:rsidR="00E414E1">
        <w:rPr>
          <w:rFonts w:ascii="微软雅黑" w:eastAsia="微软雅黑" w:hAnsi="微软雅黑" w:hint="eastAsia"/>
        </w:rPr>
        <w:t>、百年润发（纳爱斯集团）</w:t>
      </w:r>
    </w:p>
    <w:p w14:paraId="45E9CA5B" w14:textId="271E3C82" w:rsidR="001C3945" w:rsidRDefault="001C3945" w:rsidP="002D0C83">
      <w:pPr>
        <w:spacing w:before="100" w:beforeAutospacing="1" w:after="100" w:afterAutospacing="1"/>
        <w:jc w:val="left"/>
        <w:rPr>
          <w:rFonts w:ascii="微软雅黑" w:eastAsia="微软雅黑" w:hAnsi="微软雅黑"/>
        </w:rPr>
      </w:pPr>
      <w:r>
        <w:rPr>
          <w:rFonts w:ascii="微软雅黑" w:eastAsia="微软雅黑" w:hAnsi="微软雅黑" w:hint="eastAsia"/>
        </w:rPr>
        <w:t>美妆类：迪奥（L</w:t>
      </w:r>
      <w:r>
        <w:rPr>
          <w:rFonts w:ascii="微软雅黑" w:eastAsia="微软雅黑" w:hAnsi="微软雅黑"/>
        </w:rPr>
        <w:t>VMH</w:t>
      </w:r>
      <w:r>
        <w:rPr>
          <w:rFonts w:ascii="微软雅黑" w:eastAsia="微软雅黑" w:hAnsi="微软雅黑" w:hint="eastAsia"/>
        </w:rPr>
        <w:t>）、雪花秀(爱茉莉集团)、梦妆（爱茉莉集团）</w:t>
      </w:r>
      <w:r w:rsidR="00E414E1">
        <w:rPr>
          <w:rFonts w:ascii="微软雅黑" w:eastAsia="微软雅黑" w:hAnsi="微软雅黑" w:hint="eastAsia"/>
        </w:rPr>
        <w:t>、兰芝（爱茉莉集团）</w:t>
      </w:r>
    </w:p>
    <w:p w14:paraId="36080B64" w14:textId="1B13BA5D" w:rsidR="001C3945" w:rsidRDefault="00A87269" w:rsidP="002D0C83">
      <w:pPr>
        <w:spacing w:before="100" w:beforeAutospacing="1" w:after="100" w:afterAutospacing="1"/>
        <w:jc w:val="left"/>
        <w:rPr>
          <w:rFonts w:ascii="微软雅黑" w:eastAsia="微软雅黑" w:hAnsi="微软雅黑"/>
        </w:rPr>
      </w:pPr>
      <w:r>
        <w:rPr>
          <w:rFonts w:ascii="微软雅黑" w:eastAsia="微软雅黑" w:hAnsi="微软雅黑" w:hint="eastAsia"/>
        </w:rPr>
        <w:t>健康、食品：钙尔奇（G</w:t>
      </w:r>
      <w:r>
        <w:rPr>
          <w:rFonts w:ascii="微软雅黑" w:eastAsia="微软雅黑" w:hAnsi="微软雅黑"/>
        </w:rPr>
        <w:t>SK</w:t>
      </w:r>
      <w:r>
        <w:rPr>
          <w:rFonts w:ascii="微软雅黑" w:eastAsia="微软雅黑" w:hAnsi="微软雅黑" w:hint="eastAsia"/>
        </w:rPr>
        <w:t>中国）、阿尔卑斯（</w:t>
      </w:r>
      <w:hyperlink r:id="rId14" w:tgtFrame="_blank" w:history="1">
        <w:r w:rsidRPr="00A87269">
          <w:rPr>
            <w:rFonts w:ascii="微软雅黑" w:eastAsia="微软雅黑" w:hAnsi="微软雅黑"/>
          </w:rPr>
          <w:t>不凡帝范梅勒</w:t>
        </w:r>
      </w:hyperlink>
      <w:r w:rsidRPr="00A87269">
        <w:rPr>
          <w:rFonts w:ascii="微软雅黑" w:eastAsia="微软雅黑" w:hAnsi="微软雅黑"/>
        </w:rPr>
        <w:t>集团</w:t>
      </w:r>
      <w:r>
        <w:rPr>
          <w:rFonts w:ascii="微软雅黑" w:eastAsia="微软雅黑" w:hAnsi="微软雅黑" w:hint="eastAsia"/>
        </w:rPr>
        <w:t>）、爱他美（</w:t>
      </w:r>
      <w:r w:rsidRPr="00A87269">
        <w:rPr>
          <w:rFonts w:ascii="微软雅黑" w:eastAsia="微软雅黑" w:hAnsi="微软雅黑"/>
        </w:rPr>
        <w:t>美乐宝</w:t>
      </w:r>
      <w:r w:rsidRPr="00A87269">
        <w:rPr>
          <w:rFonts w:ascii="微软雅黑" w:eastAsia="微软雅黑" w:hAnsi="微软雅黑" w:hint="eastAsia"/>
        </w:rPr>
        <w:t>集团</w:t>
      </w:r>
      <w:r>
        <w:rPr>
          <w:rFonts w:ascii="微软雅黑" w:eastAsia="微软雅黑" w:hAnsi="微软雅黑" w:hint="eastAsia"/>
        </w:rPr>
        <w:t>）</w:t>
      </w:r>
    </w:p>
    <w:p w14:paraId="1337B5FE" w14:textId="267ACC75" w:rsidR="001C3945" w:rsidRDefault="00A87269" w:rsidP="002D0C83">
      <w:pPr>
        <w:spacing w:before="100" w:beforeAutospacing="1" w:after="100" w:afterAutospacing="1"/>
        <w:jc w:val="left"/>
        <w:rPr>
          <w:rFonts w:ascii="微软雅黑" w:eastAsia="微软雅黑" w:hAnsi="微软雅黑"/>
        </w:rPr>
      </w:pPr>
      <w:r>
        <w:rPr>
          <w:rFonts w:ascii="微软雅黑" w:eastAsia="微软雅黑" w:hAnsi="微软雅黑" w:hint="eastAsia"/>
        </w:rPr>
        <w:t>服饰类：迪卡侬</w:t>
      </w:r>
    </w:p>
    <w:p w14:paraId="7D7E4DE4" w14:textId="6DA10A5E" w:rsidR="00F85977" w:rsidRPr="002D28A0" w:rsidRDefault="00A931B2" w:rsidP="002D28A0">
      <w:pPr>
        <w:jc w:val="left"/>
        <w:rPr>
          <w:rFonts w:ascii="微软雅黑" w:eastAsia="微软雅黑" w:hAnsi="微软雅黑"/>
        </w:rPr>
      </w:pPr>
      <w:r>
        <w:rPr>
          <w:rFonts w:ascii="微软雅黑" w:eastAsia="微软雅黑" w:hAnsi="微软雅黑" w:hint="eastAsia"/>
          <w:noProof/>
        </w:rPr>
        <w:drawing>
          <wp:inline distT="0" distB="0" distL="0" distR="0" wp14:anchorId="0084026B" wp14:editId="264F7227">
            <wp:extent cx="5720715" cy="27355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0715" cy="2735580"/>
                    </a:xfrm>
                    <a:prstGeom prst="rect">
                      <a:avLst/>
                    </a:prstGeom>
                  </pic:spPr>
                </pic:pic>
              </a:graphicData>
            </a:graphic>
          </wp:inline>
        </w:drawing>
      </w:r>
    </w:p>
    <w:sectPr w:rsidR="00F85977" w:rsidRPr="002D28A0" w:rsidSect="00105103">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8D4FEB" w14:textId="77777777" w:rsidR="00C55E18" w:rsidRDefault="00C55E18">
      <w:r>
        <w:separator/>
      </w:r>
    </w:p>
  </w:endnote>
  <w:endnote w:type="continuationSeparator" w:id="0">
    <w:p w14:paraId="4465259F" w14:textId="77777777" w:rsidR="00C55E18" w:rsidRDefault="00C5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49A46" w14:textId="77777777" w:rsidR="000631F9" w:rsidRDefault="00EA5F73">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6EEF5973"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15D96" w14:textId="77777777" w:rsidR="000631F9" w:rsidRDefault="000631F9">
    <w:pPr>
      <w:pStyle w:val="ad"/>
      <w:framePr w:h="0" w:wrap="around" w:vAnchor="text" w:hAnchor="margin" w:xAlign="right" w:y="1"/>
      <w:rPr>
        <w:rStyle w:val="a7"/>
      </w:rPr>
    </w:pPr>
  </w:p>
  <w:p w14:paraId="5A5FFD8F"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63745" w14:textId="77777777" w:rsidR="002D0C83" w:rsidRDefault="002D0C8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E326F" w14:textId="77777777" w:rsidR="00C55E18" w:rsidRDefault="00C55E18">
      <w:r>
        <w:separator/>
      </w:r>
    </w:p>
  </w:footnote>
  <w:footnote w:type="continuationSeparator" w:id="0">
    <w:p w14:paraId="6F5D3870" w14:textId="77777777" w:rsidR="00C55E18" w:rsidRDefault="00C55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56834" w14:textId="77777777" w:rsidR="002D0C83" w:rsidRDefault="002D0C83">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B44A4" w14:textId="77777777" w:rsidR="000631F9" w:rsidRPr="00E14A7D" w:rsidRDefault="00733D3D">
    <w:pPr>
      <w:pStyle w:val="ae"/>
      <w:jc w:val="both"/>
      <w:rPr>
        <w:rFonts w:ascii="微软雅黑" w:eastAsia="微软雅黑" w:hAnsi="微软雅黑"/>
        <w:sz w:val="21"/>
      </w:rPr>
    </w:pPr>
    <w:r w:rsidRPr="00195220">
      <w:rPr>
        <w:b/>
        <w:noProof/>
        <w:color w:val="333333"/>
        <w:sz w:val="21"/>
      </w:rPr>
      <w:drawing>
        <wp:inline distT="0" distB="0" distL="0" distR="0" wp14:anchorId="3948B85E" wp14:editId="35D5B40F">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783763">
      <w:rPr>
        <w:b/>
        <w:color w:val="333333"/>
        <w:sz w:val="21"/>
      </w:rPr>
      <w:t xml:space="preserve">           </w:t>
    </w:r>
    <w:r w:rsidR="009B0E2C" w:rsidRPr="004F63B1">
      <w:rPr>
        <w:rFonts w:ascii="微软雅黑" w:eastAsia="微软雅黑" w:hAnsi="微软雅黑" w:hint="eastAsia"/>
        <w:color w:val="333333"/>
        <w:sz w:val="21"/>
      </w:rPr>
      <w:t>第</w:t>
    </w:r>
    <w:r w:rsidR="00783763">
      <w:rPr>
        <w:rFonts w:ascii="微软雅黑" w:eastAsia="微软雅黑" w:hAnsi="微软雅黑"/>
        <w:color w:val="333333"/>
        <w:sz w:val="21"/>
      </w:rPr>
      <w:t>1</w:t>
    </w:r>
    <w:r w:rsidR="001464CD">
      <w:rPr>
        <w:rFonts w:ascii="微软雅黑" w:eastAsia="微软雅黑" w:hAnsi="微软雅黑"/>
        <w:color w:val="333333"/>
        <w:sz w:val="21"/>
      </w:rPr>
      <w:t>2</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A6573" w14:textId="77777777" w:rsidR="002D0C83" w:rsidRDefault="002D0C83">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E004DF9"/>
    <w:multiLevelType w:val="hybridMultilevel"/>
    <w:tmpl w:val="273C8342"/>
    <w:lvl w:ilvl="0" w:tplc="3DBCBC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4244A5D"/>
    <w:multiLevelType w:val="hybridMultilevel"/>
    <w:tmpl w:val="4FC22A34"/>
    <w:lvl w:ilvl="0" w:tplc="FE88745E">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BD03EEA"/>
    <w:multiLevelType w:val="hybridMultilevel"/>
    <w:tmpl w:val="90CEA116"/>
    <w:lvl w:ilvl="0" w:tplc="3DBCBC8C">
      <w:start w:val="1"/>
      <w:numFmt w:val="bullet"/>
      <w:lvlText w:val="•"/>
      <w:lvlJc w:val="left"/>
      <w:pPr>
        <w:tabs>
          <w:tab w:val="num" w:pos="720"/>
        </w:tabs>
        <w:ind w:left="720" w:hanging="360"/>
      </w:pPr>
      <w:rPr>
        <w:rFonts w:ascii="Arial" w:hAnsi="Arial" w:hint="default"/>
      </w:rPr>
    </w:lvl>
    <w:lvl w:ilvl="1" w:tplc="EE3E6616" w:tentative="1">
      <w:start w:val="1"/>
      <w:numFmt w:val="bullet"/>
      <w:lvlText w:val="•"/>
      <w:lvlJc w:val="left"/>
      <w:pPr>
        <w:tabs>
          <w:tab w:val="num" w:pos="1440"/>
        </w:tabs>
        <w:ind w:left="1440" w:hanging="360"/>
      </w:pPr>
      <w:rPr>
        <w:rFonts w:ascii="Arial" w:hAnsi="Arial" w:hint="default"/>
      </w:rPr>
    </w:lvl>
    <w:lvl w:ilvl="2" w:tplc="D6ECCE0E" w:tentative="1">
      <w:start w:val="1"/>
      <w:numFmt w:val="bullet"/>
      <w:lvlText w:val="•"/>
      <w:lvlJc w:val="left"/>
      <w:pPr>
        <w:tabs>
          <w:tab w:val="num" w:pos="2160"/>
        </w:tabs>
        <w:ind w:left="2160" w:hanging="360"/>
      </w:pPr>
      <w:rPr>
        <w:rFonts w:ascii="Arial" w:hAnsi="Arial" w:hint="default"/>
      </w:rPr>
    </w:lvl>
    <w:lvl w:ilvl="3" w:tplc="9408738A" w:tentative="1">
      <w:start w:val="1"/>
      <w:numFmt w:val="bullet"/>
      <w:lvlText w:val="•"/>
      <w:lvlJc w:val="left"/>
      <w:pPr>
        <w:tabs>
          <w:tab w:val="num" w:pos="2880"/>
        </w:tabs>
        <w:ind w:left="2880" w:hanging="360"/>
      </w:pPr>
      <w:rPr>
        <w:rFonts w:ascii="Arial" w:hAnsi="Arial" w:hint="default"/>
      </w:rPr>
    </w:lvl>
    <w:lvl w:ilvl="4" w:tplc="D99EFE34" w:tentative="1">
      <w:start w:val="1"/>
      <w:numFmt w:val="bullet"/>
      <w:lvlText w:val="•"/>
      <w:lvlJc w:val="left"/>
      <w:pPr>
        <w:tabs>
          <w:tab w:val="num" w:pos="3600"/>
        </w:tabs>
        <w:ind w:left="3600" w:hanging="360"/>
      </w:pPr>
      <w:rPr>
        <w:rFonts w:ascii="Arial" w:hAnsi="Arial" w:hint="default"/>
      </w:rPr>
    </w:lvl>
    <w:lvl w:ilvl="5" w:tplc="BEB6CC34" w:tentative="1">
      <w:start w:val="1"/>
      <w:numFmt w:val="bullet"/>
      <w:lvlText w:val="•"/>
      <w:lvlJc w:val="left"/>
      <w:pPr>
        <w:tabs>
          <w:tab w:val="num" w:pos="4320"/>
        </w:tabs>
        <w:ind w:left="4320" w:hanging="360"/>
      </w:pPr>
      <w:rPr>
        <w:rFonts w:ascii="Arial" w:hAnsi="Arial" w:hint="default"/>
      </w:rPr>
    </w:lvl>
    <w:lvl w:ilvl="6" w:tplc="80747448" w:tentative="1">
      <w:start w:val="1"/>
      <w:numFmt w:val="bullet"/>
      <w:lvlText w:val="•"/>
      <w:lvlJc w:val="left"/>
      <w:pPr>
        <w:tabs>
          <w:tab w:val="num" w:pos="5040"/>
        </w:tabs>
        <w:ind w:left="5040" w:hanging="360"/>
      </w:pPr>
      <w:rPr>
        <w:rFonts w:ascii="Arial" w:hAnsi="Arial" w:hint="default"/>
      </w:rPr>
    </w:lvl>
    <w:lvl w:ilvl="7" w:tplc="4C3AAA84" w:tentative="1">
      <w:start w:val="1"/>
      <w:numFmt w:val="bullet"/>
      <w:lvlText w:val="•"/>
      <w:lvlJc w:val="left"/>
      <w:pPr>
        <w:tabs>
          <w:tab w:val="num" w:pos="5760"/>
        </w:tabs>
        <w:ind w:left="5760" w:hanging="360"/>
      </w:pPr>
      <w:rPr>
        <w:rFonts w:ascii="Arial" w:hAnsi="Arial" w:hint="default"/>
      </w:rPr>
    </w:lvl>
    <w:lvl w:ilvl="8" w:tplc="05EC85B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3723405"/>
    <w:multiLevelType w:val="hybridMultilevel"/>
    <w:tmpl w:val="FA3464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9"/>
  </w:num>
  <w:num w:numId="2">
    <w:abstractNumId w:val="7"/>
  </w:num>
  <w:num w:numId="3">
    <w:abstractNumId w:val="2"/>
  </w:num>
  <w:num w:numId="4">
    <w:abstractNumId w:val="5"/>
  </w:num>
  <w:num w:numId="5">
    <w:abstractNumId w:val="0"/>
  </w:num>
  <w:num w:numId="6">
    <w:abstractNumId w:val="10"/>
  </w:num>
  <w:num w:numId="7">
    <w:abstractNumId w:val="11"/>
  </w:num>
  <w:num w:numId="8">
    <w:abstractNumId w:val="12"/>
  </w:num>
  <w:num w:numId="9">
    <w:abstractNumId w:val="3"/>
  </w:num>
  <w:num w:numId="10">
    <w:abstractNumId w:val="14"/>
  </w:num>
  <w:num w:numId="11">
    <w:abstractNumId w:val="6"/>
  </w:num>
  <w:num w:numId="12">
    <w:abstractNumId w:val="13"/>
  </w:num>
  <w:num w:numId="13">
    <w:abstractNumId w:val="4"/>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69D"/>
    <w:rsid w:val="00004F1D"/>
    <w:rsid w:val="000106DF"/>
    <w:rsid w:val="00024A85"/>
    <w:rsid w:val="00030B7E"/>
    <w:rsid w:val="00044F04"/>
    <w:rsid w:val="000532E1"/>
    <w:rsid w:val="00056791"/>
    <w:rsid w:val="0006079A"/>
    <w:rsid w:val="000631F9"/>
    <w:rsid w:val="0006352C"/>
    <w:rsid w:val="00064A6F"/>
    <w:rsid w:val="00071CE5"/>
    <w:rsid w:val="00077EC5"/>
    <w:rsid w:val="0008523E"/>
    <w:rsid w:val="000915E6"/>
    <w:rsid w:val="00097129"/>
    <w:rsid w:val="000979A5"/>
    <w:rsid w:val="000B0AC3"/>
    <w:rsid w:val="000B4F04"/>
    <w:rsid w:val="000D05FE"/>
    <w:rsid w:val="000E18A5"/>
    <w:rsid w:val="000E2A45"/>
    <w:rsid w:val="000F5168"/>
    <w:rsid w:val="000F63B2"/>
    <w:rsid w:val="00105103"/>
    <w:rsid w:val="00110777"/>
    <w:rsid w:val="00112736"/>
    <w:rsid w:val="00112AAF"/>
    <w:rsid w:val="00114DD5"/>
    <w:rsid w:val="001265C9"/>
    <w:rsid w:val="00131A61"/>
    <w:rsid w:val="001464CD"/>
    <w:rsid w:val="00146A94"/>
    <w:rsid w:val="001540DA"/>
    <w:rsid w:val="001562B1"/>
    <w:rsid w:val="0016260F"/>
    <w:rsid w:val="001628EA"/>
    <w:rsid w:val="00172A27"/>
    <w:rsid w:val="001731D8"/>
    <w:rsid w:val="00176817"/>
    <w:rsid w:val="00180451"/>
    <w:rsid w:val="00180E4E"/>
    <w:rsid w:val="00183D4F"/>
    <w:rsid w:val="00184006"/>
    <w:rsid w:val="00192A5B"/>
    <w:rsid w:val="00192D54"/>
    <w:rsid w:val="001A500D"/>
    <w:rsid w:val="001A795C"/>
    <w:rsid w:val="001C3945"/>
    <w:rsid w:val="001C4334"/>
    <w:rsid w:val="001D11F3"/>
    <w:rsid w:val="001D2E2D"/>
    <w:rsid w:val="001E38F1"/>
    <w:rsid w:val="001E6133"/>
    <w:rsid w:val="001F17F1"/>
    <w:rsid w:val="001F36FC"/>
    <w:rsid w:val="001F4270"/>
    <w:rsid w:val="0020719F"/>
    <w:rsid w:val="00212E4B"/>
    <w:rsid w:val="00215F48"/>
    <w:rsid w:val="00217C76"/>
    <w:rsid w:val="00220884"/>
    <w:rsid w:val="0022117C"/>
    <w:rsid w:val="00232662"/>
    <w:rsid w:val="00242F41"/>
    <w:rsid w:val="00250580"/>
    <w:rsid w:val="00252186"/>
    <w:rsid w:val="00255B1F"/>
    <w:rsid w:val="002707E7"/>
    <w:rsid w:val="00270EF0"/>
    <w:rsid w:val="002712AF"/>
    <w:rsid w:val="00274F8A"/>
    <w:rsid w:val="00290073"/>
    <w:rsid w:val="00290500"/>
    <w:rsid w:val="002A004E"/>
    <w:rsid w:val="002A35A5"/>
    <w:rsid w:val="002A7128"/>
    <w:rsid w:val="002B0CDA"/>
    <w:rsid w:val="002B6C43"/>
    <w:rsid w:val="002D0C83"/>
    <w:rsid w:val="002D28A0"/>
    <w:rsid w:val="002D4C2B"/>
    <w:rsid w:val="002D57F8"/>
    <w:rsid w:val="002D5BD7"/>
    <w:rsid w:val="002D685C"/>
    <w:rsid w:val="002E436F"/>
    <w:rsid w:val="002E5914"/>
    <w:rsid w:val="002F2AF3"/>
    <w:rsid w:val="002F7E7A"/>
    <w:rsid w:val="00303614"/>
    <w:rsid w:val="003056B8"/>
    <w:rsid w:val="00311DCD"/>
    <w:rsid w:val="00317BD4"/>
    <w:rsid w:val="00320B24"/>
    <w:rsid w:val="00320EF4"/>
    <w:rsid w:val="003270C2"/>
    <w:rsid w:val="00334623"/>
    <w:rsid w:val="00335092"/>
    <w:rsid w:val="0034514F"/>
    <w:rsid w:val="00361FEC"/>
    <w:rsid w:val="00362043"/>
    <w:rsid w:val="00371D9E"/>
    <w:rsid w:val="00371F8B"/>
    <w:rsid w:val="0038504C"/>
    <w:rsid w:val="00386E93"/>
    <w:rsid w:val="003A2FD7"/>
    <w:rsid w:val="003A3097"/>
    <w:rsid w:val="003A3802"/>
    <w:rsid w:val="003A46E3"/>
    <w:rsid w:val="003A6B8C"/>
    <w:rsid w:val="003A7889"/>
    <w:rsid w:val="003C78A2"/>
    <w:rsid w:val="003D461A"/>
    <w:rsid w:val="003D543A"/>
    <w:rsid w:val="003D7209"/>
    <w:rsid w:val="003E1D93"/>
    <w:rsid w:val="003E2159"/>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62CFD"/>
    <w:rsid w:val="00466C8B"/>
    <w:rsid w:val="00470C6C"/>
    <w:rsid w:val="0048122B"/>
    <w:rsid w:val="004847F6"/>
    <w:rsid w:val="00484916"/>
    <w:rsid w:val="004861A7"/>
    <w:rsid w:val="0048758B"/>
    <w:rsid w:val="00493C3F"/>
    <w:rsid w:val="004A4904"/>
    <w:rsid w:val="004B2F18"/>
    <w:rsid w:val="004C409B"/>
    <w:rsid w:val="004C539E"/>
    <w:rsid w:val="004D259F"/>
    <w:rsid w:val="004D3EF9"/>
    <w:rsid w:val="004D53A9"/>
    <w:rsid w:val="004E459E"/>
    <w:rsid w:val="004E56B5"/>
    <w:rsid w:val="004E704D"/>
    <w:rsid w:val="004E7646"/>
    <w:rsid w:val="004F1399"/>
    <w:rsid w:val="004F63B1"/>
    <w:rsid w:val="004F7523"/>
    <w:rsid w:val="005002D8"/>
    <w:rsid w:val="0052080E"/>
    <w:rsid w:val="00526F6F"/>
    <w:rsid w:val="005344CB"/>
    <w:rsid w:val="00535A1F"/>
    <w:rsid w:val="005479C8"/>
    <w:rsid w:val="005504E6"/>
    <w:rsid w:val="0055479D"/>
    <w:rsid w:val="0056203F"/>
    <w:rsid w:val="005652CE"/>
    <w:rsid w:val="00567477"/>
    <w:rsid w:val="0057565D"/>
    <w:rsid w:val="0058033D"/>
    <w:rsid w:val="0058090C"/>
    <w:rsid w:val="005810B2"/>
    <w:rsid w:val="00582F7D"/>
    <w:rsid w:val="005833BC"/>
    <w:rsid w:val="0058437A"/>
    <w:rsid w:val="005A17A2"/>
    <w:rsid w:val="005A539D"/>
    <w:rsid w:val="005A56AE"/>
    <w:rsid w:val="005A697D"/>
    <w:rsid w:val="005B2564"/>
    <w:rsid w:val="005B6389"/>
    <w:rsid w:val="005C011B"/>
    <w:rsid w:val="005C515B"/>
    <w:rsid w:val="005D5D19"/>
    <w:rsid w:val="005D614B"/>
    <w:rsid w:val="005D77D7"/>
    <w:rsid w:val="005E4E84"/>
    <w:rsid w:val="006126FE"/>
    <w:rsid w:val="00613CE9"/>
    <w:rsid w:val="00634589"/>
    <w:rsid w:val="006432A2"/>
    <w:rsid w:val="00644994"/>
    <w:rsid w:val="00650F34"/>
    <w:rsid w:val="0065606B"/>
    <w:rsid w:val="0065759C"/>
    <w:rsid w:val="00661A8D"/>
    <w:rsid w:val="006621B5"/>
    <w:rsid w:val="00664649"/>
    <w:rsid w:val="00664D44"/>
    <w:rsid w:val="006707FE"/>
    <w:rsid w:val="00671B36"/>
    <w:rsid w:val="0067393A"/>
    <w:rsid w:val="00684016"/>
    <w:rsid w:val="00690593"/>
    <w:rsid w:val="006918B9"/>
    <w:rsid w:val="00693C3F"/>
    <w:rsid w:val="006955F5"/>
    <w:rsid w:val="006A054F"/>
    <w:rsid w:val="006A24F1"/>
    <w:rsid w:val="006C1733"/>
    <w:rsid w:val="006C203E"/>
    <w:rsid w:val="006D5766"/>
    <w:rsid w:val="006E53B7"/>
    <w:rsid w:val="006E7052"/>
    <w:rsid w:val="006F421E"/>
    <w:rsid w:val="006F4DA1"/>
    <w:rsid w:val="006F662D"/>
    <w:rsid w:val="007040B0"/>
    <w:rsid w:val="007043BB"/>
    <w:rsid w:val="00710B89"/>
    <w:rsid w:val="00715AD3"/>
    <w:rsid w:val="00716B53"/>
    <w:rsid w:val="0072102A"/>
    <w:rsid w:val="0072725D"/>
    <w:rsid w:val="0073004D"/>
    <w:rsid w:val="00733D3D"/>
    <w:rsid w:val="0073428A"/>
    <w:rsid w:val="007365E4"/>
    <w:rsid w:val="00753753"/>
    <w:rsid w:val="007538EE"/>
    <w:rsid w:val="00770C5C"/>
    <w:rsid w:val="00783763"/>
    <w:rsid w:val="007847FC"/>
    <w:rsid w:val="00787A78"/>
    <w:rsid w:val="00795109"/>
    <w:rsid w:val="007A0451"/>
    <w:rsid w:val="007B2D27"/>
    <w:rsid w:val="007C0828"/>
    <w:rsid w:val="007C3F70"/>
    <w:rsid w:val="007C4C7A"/>
    <w:rsid w:val="007D5451"/>
    <w:rsid w:val="007D76B6"/>
    <w:rsid w:val="007F6422"/>
    <w:rsid w:val="00802BAA"/>
    <w:rsid w:val="00813515"/>
    <w:rsid w:val="0081588E"/>
    <w:rsid w:val="008159A4"/>
    <w:rsid w:val="00820C09"/>
    <w:rsid w:val="00822325"/>
    <w:rsid w:val="00825032"/>
    <w:rsid w:val="00831CFD"/>
    <w:rsid w:val="0085738D"/>
    <w:rsid w:val="008612D4"/>
    <w:rsid w:val="008674D7"/>
    <w:rsid w:val="00872C8B"/>
    <w:rsid w:val="00874946"/>
    <w:rsid w:val="00880022"/>
    <w:rsid w:val="00891CAC"/>
    <w:rsid w:val="008A1E2D"/>
    <w:rsid w:val="008B2E54"/>
    <w:rsid w:val="008B6085"/>
    <w:rsid w:val="008C2693"/>
    <w:rsid w:val="008E508C"/>
    <w:rsid w:val="008E702B"/>
    <w:rsid w:val="008F2CAF"/>
    <w:rsid w:val="00902EA3"/>
    <w:rsid w:val="0090431A"/>
    <w:rsid w:val="009076EA"/>
    <w:rsid w:val="00911F7D"/>
    <w:rsid w:val="00913B2E"/>
    <w:rsid w:val="00915DD8"/>
    <w:rsid w:val="009205FC"/>
    <w:rsid w:val="00932225"/>
    <w:rsid w:val="00932353"/>
    <w:rsid w:val="009461B5"/>
    <w:rsid w:val="00962DEF"/>
    <w:rsid w:val="0097433A"/>
    <w:rsid w:val="0098226A"/>
    <w:rsid w:val="009823A9"/>
    <w:rsid w:val="00983853"/>
    <w:rsid w:val="009849FB"/>
    <w:rsid w:val="00985508"/>
    <w:rsid w:val="009A7E78"/>
    <w:rsid w:val="009B0289"/>
    <w:rsid w:val="009B0E2C"/>
    <w:rsid w:val="009C29B7"/>
    <w:rsid w:val="009C38D1"/>
    <w:rsid w:val="009C6E37"/>
    <w:rsid w:val="009E0326"/>
    <w:rsid w:val="009E0D6A"/>
    <w:rsid w:val="009E47E6"/>
    <w:rsid w:val="009E6D94"/>
    <w:rsid w:val="009F7D3B"/>
    <w:rsid w:val="00A03263"/>
    <w:rsid w:val="00A1312C"/>
    <w:rsid w:val="00A13235"/>
    <w:rsid w:val="00A17315"/>
    <w:rsid w:val="00A24029"/>
    <w:rsid w:val="00A26AE6"/>
    <w:rsid w:val="00A27228"/>
    <w:rsid w:val="00A35C7F"/>
    <w:rsid w:val="00A3778A"/>
    <w:rsid w:val="00A37970"/>
    <w:rsid w:val="00A52343"/>
    <w:rsid w:val="00A52B1C"/>
    <w:rsid w:val="00A54EAE"/>
    <w:rsid w:val="00A56181"/>
    <w:rsid w:val="00A57B51"/>
    <w:rsid w:val="00A631B1"/>
    <w:rsid w:val="00A65856"/>
    <w:rsid w:val="00A71293"/>
    <w:rsid w:val="00A71CB7"/>
    <w:rsid w:val="00A72FFF"/>
    <w:rsid w:val="00A73B4E"/>
    <w:rsid w:val="00A74660"/>
    <w:rsid w:val="00A76411"/>
    <w:rsid w:val="00A8458E"/>
    <w:rsid w:val="00A849B8"/>
    <w:rsid w:val="00A86FCA"/>
    <w:rsid w:val="00A87269"/>
    <w:rsid w:val="00A931B2"/>
    <w:rsid w:val="00AB326E"/>
    <w:rsid w:val="00AB5A65"/>
    <w:rsid w:val="00AC331F"/>
    <w:rsid w:val="00AC6E5A"/>
    <w:rsid w:val="00AD1E2C"/>
    <w:rsid w:val="00AE7F81"/>
    <w:rsid w:val="00B05B17"/>
    <w:rsid w:val="00B05BAA"/>
    <w:rsid w:val="00B06504"/>
    <w:rsid w:val="00B31A03"/>
    <w:rsid w:val="00B35B50"/>
    <w:rsid w:val="00B36BD0"/>
    <w:rsid w:val="00B413D5"/>
    <w:rsid w:val="00B54EBC"/>
    <w:rsid w:val="00B55C17"/>
    <w:rsid w:val="00B71E01"/>
    <w:rsid w:val="00B8317D"/>
    <w:rsid w:val="00B92438"/>
    <w:rsid w:val="00B925C8"/>
    <w:rsid w:val="00B93BD6"/>
    <w:rsid w:val="00B93E3B"/>
    <w:rsid w:val="00BA0329"/>
    <w:rsid w:val="00BB0E07"/>
    <w:rsid w:val="00BB1A99"/>
    <w:rsid w:val="00BC1804"/>
    <w:rsid w:val="00BD741B"/>
    <w:rsid w:val="00BD7FD3"/>
    <w:rsid w:val="00BF05E5"/>
    <w:rsid w:val="00BF3D90"/>
    <w:rsid w:val="00BF5F00"/>
    <w:rsid w:val="00BF6726"/>
    <w:rsid w:val="00C00168"/>
    <w:rsid w:val="00C04E7B"/>
    <w:rsid w:val="00C078EC"/>
    <w:rsid w:val="00C11650"/>
    <w:rsid w:val="00C133FC"/>
    <w:rsid w:val="00C171FB"/>
    <w:rsid w:val="00C17A40"/>
    <w:rsid w:val="00C27CF2"/>
    <w:rsid w:val="00C40E03"/>
    <w:rsid w:val="00C428EB"/>
    <w:rsid w:val="00C42C75"/>
    <w:rsid w:val="00C5015C"/>
    <w:rsid w:val="00C516C8"/>
    <w:rsid w:val="00C51C0E"/>
    <w:rsid w:val="00C55E18"/>
    <w:rsid w:val="00C653FB"/>
    <w:rsid w:val="00C657FA"/>
    <w:rsid w:val="00C73B42"/>
    <w:rsid w:val="00C93159"/>
    <w:rsid w:val="00C9457C"/>
    <w:rsid w:val="00C94E06"/>
    <w:rsid w:val="00C96031"/>
    <w:rsid w:val="00CA3B9A"/>
    <w:rsid w:val="00CA426C"/>
    <w:rsid w:val="00CA7DE6"/>
    <w:rsid w:val="00CB2251"/>
    <w:rsid w:val="00CB2938"/>
    <w:rsid w:val="00CB462E"/>
    <w:rsid w:val="00CB4A74"/>
    <w:rsid w:val="00CC70FB"/>
    <w:rsid w:val="00CE55AC"/>
    <w:rsid w:val="00CF7F43"/>
    <w:rsid w:val="00D13BC3"/>
    <w:rsid w:val="00D14F03"/>
    <w:rsid w:val="00D409BB"/>
    <w:rsid w:val="00D438D7"/>
    <w:rsid w:val="00D5007A"/>
    <w:rsid w:val="00D5598B"/>
    <w:rsid w:val="00D56BD0"/>
    <w:rsid w:val="00D63679"/>
    <w:rsid w:val="00D6725D"/>
    <w:rsid w:val="00D71A2E"/>
    <w:rsid w:val="00D731FC"/>
    <w:rsid w:val="00D80973"/>
    <w:rsid w:val="00D97578"/>
    <w:rsid w:val="00DB3708"/>
    <w:rsid w:val="00DB60D1"/>
    <w:rsid w:val="00DC397E"/>
    <w:rsid w:val="00DC3EBF"/>
    <w:rsid w:val="00DC3FCF"/>
    <w:rsid w:val="00E004F9"/>
    <w:rsid w:val="00E10DBE"/>
    <w:rsid w:val="00E14A7D"/>
    <w:rsid w:val="00E23547"/>
    <w:rsid w:val="00E336C0"/>
    <w:rsid w:val="00E414E1"/>
    <w:rsid w:val="00E457D7"/>
    <w:rsid w:val="00E46527"/>
    <w:rsid w:val="00E478DB"/>
    <w:rsid w:val="00E52687"/>
    <w:rsid w:val="00E60CF7"/>
    <w:rsid w:val="00E60DF3"/>
    <w:rsid w:val="00E745ED"/>
    <w:rsid w:val="00E77E2B"/>
    <w:rsid w:val="00E8120B"/>
    <w:rsid w:val="00E846BA"/>
    <w:rsid w:val="00E84AE8"/>
    <w:rsid w:val="00E86C47"/>
    <w:rsid w:val="00E9186B"/>
    <w:rsid w:val="00E92CC7"/>
    <w:rsid w:val="00E9325B"/>
    <w:rsid w:val="00E93D45"/>
    <w:rsid w:val="00EA5F73"/>
    <w:rsid w:val="00EB404E"/>
    <w:rsid w:val="00EC14B1"/>
    <w:rsid w:val="00EC6379"/>
    <w:rsid w:val="00ED507C"/>
    <w:rsid w:val="00EE38CD"/>
    <w:rsid w:val="00EE6D2C"/>
    <w:rsid w:val="00EF7326"/>
    <w:rsid w:val="00F02271"/>
    <w:rsid w:val="00F22C99"/>
    <w:rsid w:val="00F31FF7"/>
    <w:rsid w:val="00F334A7"/>
    <w:rsid w:val="00F35569"/>
    <w:rsid w:val="00F3618F"/>
    <w:rsid w:val="00F503C8"/>
    <w:rsid w:val="00F53333"/>
    <w:rsid w:val="00F56689"/>
    <w:rsid w:val="00F853FB"/>
    <w:rsid w:val="00F85977"/>
    <w:rsid w:val="00FB3A22"/>
    <w:rsid w:val="00FB3C62"/>
    <w:rsid w:val="00FB6FEC"/>
    <w:rsid w:val="00FB78E0"/>
    <w:rsid w:val="00FC3853"/>
    <w:rsid w:val="00FC53DE"/>
    <w:rsid w:val="00FC629F"/>
    <w:rsid w:val="00FC7652"/>
    <w:rsid w:val="00FD2192"/>
    <w:rsid w:val="00FD7838"/>
    <w:rsid w:val="00FE1360"/>
    <w:rsid w:val="00FE7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ED549B"/>
  <w15:docId w15:val="{50E7211D-8382-4C7E-8C72-2B7DE133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5103"/>
    <w:pPr>
      <w:widowControl w:val="0"/>
      <w:jc w:val="both"/>
    </w:pPr>
    <w:rPr>
      <w:kern w:val="2"/>
      <w:sz w:val="21"/>
    </w:rPr>
  </w:style>
  <w:style w:type="paragraph" w:styleId="1">
    <w:name w:val="heading 1"/>
    <w:basedOn w:val="a"/>
    <w:qFormat/>
    <w:rsid w:val="00105103"/>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105103"/>
    <w:rPr>
      <w:b/>
      <w:sz w:val="28"/>
      <w:lang w:eastAsia="en-US"/>
    </w:rPr>
  </w:style>
  <w:style w:type="character" w:customStyle="1" w:styleId="bottom1">
    <w:name w:val="bottom1"/>
    <w:basedOn w:val="a0"/>
    <w:rsid w:val="00105103"/>
    <w:rPr>
      <w:color w:val="6E6E6E"/>
    </w:rPr>
  </w:style>
  <w:style w:type="character" w:customStyle="1" w:styleId="apple-converted-space">
    <w:name w:val="apple-converted-space"/>
    <w:basedOn w:val="a0"/>
    <w:rsid w:val="00105103"/>
  </w:style>
  <w:style w:type="character" w:styleId="a5">
    <w:name w:val="Hyperlink"/>
    <w:basedOn w:val="a0"/>
    <w:rsid w:val="00105103"/>
    <w:rPr>
      <w:color w:val="0000FF"/>
      <w:u w:val="single"/>
    </w:rPr>
  </w:style>
  <w:style w:type="character" w:styleId="a6">
    <w:name w:val="Emphasis"/>
    <w:basedOn w:val="a0"/>
    <w:uiPriority w:val="20"/>
    <w:qFormat/>
    <w:rsid w:val="00105103"/>
    <w:rPr>
      <w:i/>
    </w:rPr>
  </w:style>
  <w:style w:type="character" w:styleId="a7">
    <w:name w:val="page number"/>
    <w:basedOn w:val="a0"/>
    <w:rsid w:val="00105103"/>
  </w:style>
  <w:style w:type="character" w:styleId="a8">
    <w:name w:val="Strong"/>
    <w:basedOn w:val="a0"/>
    <w:qFormat/>
    <w:rsid w:val="00105103"/>
    <w:rPr>
      <w:b/>
    </w:rPr>
  </w:style>
  <w:style w:type="character" w:customStyle="1" w:styleId="apple-style-span">
    <w:name w:val="apple-style-span"/>
    <w:basedOn w:val="a0"/>
    <w:rsid w:val="00105103"/>
  </w:style>
  <w:style w:type="paragraph" w:styleId="a9">
    <w:name w:val="Plain Text"/>
    <w:basedOn w:val="a"/>
    <w:rsid w:val="00105103"/>
    <w:pPr>
      <w:widowControl/>
      <w:jc w:val="left"/>
    </w:pPr>
    <w:rPr>
      <w:rFonts w:ascii="Arial" w:hAnsi="Arial"/>
      <w:kern w:val="0"/>
      <w:sz w:val="18"/>
    </w:rPr>
  </w:style>
  <w:style w:type="paragraph" w:styleId="aa">
    <w:name w:val="Body Text Indent"/>
    <w:basedOn w:val="a"/>
    <w:rsid w:val="00105103"/>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105103"/>
    <w:pPr>
      <w:ind w:firstLineChars="200" w:firstLine="420"/>
    </w:pPr>
    <w:rPr>
      <w:rFonts w:ascii="Calibri" w:hAnsi="Calibri"/>
    </w:rPr>
  </w:style>
  <w:style w:type="paragraph" w:styleId="ac">
    <w:name w:val="Normal (Web)"/>
    <w:basedOn w:val="a"/>
    <w:uiPriority w:val="99"/>
    <w:rsid w:val="00105103"/>
    <w:pPr>
      <w:widowControl/>
      <w:spacing w:before="100" w:beforeAutospacing="1" w:after="100" w:afterAutospacing="1"/>
      <w:jc w:val="left"/>
    </w:pPr>
    <w:rPr>
      <w:rFonts w:ascii="宋体" w:hAnsi="宋体"/>
      <w:kern w:val="0"/>
      <w:sz w:val="24"/>
    </w:rPr>
  </w:style>
  <w:style w:type="paragraph" w:customStyle="1" w:styleId="p0">
    <w:name w:val="p0"/>
    <w:basedOn w:val="a"/>
    <w:rsid w:val="00105103"/>
    <w:pPr>
      <w:widowControl/>
    </w:pPr>
    <w:rPr>
      <w:kern w:val="0"/>
    </w:rPr>
  </w:style>
  <w:style w:type="paragraph" w:customStyle="1" w:styleId="css">
    <w:name w:val="css"/>
    <w:basedOn w:val="a"/>
    <w:rsid w:val="00105103"/>
    <w:pPr>
      <w:widowControl/>
      <w:spacing w:before="100" w:beforeAutospacing="1" w:after="100" w:afterAutospacing="1"/>
      <w:jc w:val="left"/>
    </w:pPr>
    <w:rPr>
      <w:rFonts w:ascii="宋体" w:hAnsi="宋体"/>
      <w:color w:val="0F0000"/>
      <w:kern w:val="0"/>
      <w:sz w:val="18"/>
    </w:rPr>
  </w:style>
  <w:style w:type="paragraph" w:styleId="ad">
    <w:name w:val="footer"/>
    <w:basedOn w:val="a"/>
    <w:rsid w:val="00105103"/>
    <w:pPr>
      <w:tabs>
        <w:tab w:val="center" w:pos="4153"/>
        <w:tab w:val="right" w:pos="8306"/>
      </w:tabs>
      <w:snapToGrid w:val="0"/>
      <w:jc w:val="left"/>
    </w:pPr>
    <w:rPr>
      <w:sz w:val="18"/>
    </w:rPr>
  </w:style>
  <w:style w:type="paragraph" w:styleId="a4">
    <w:name w:val="Title"/>
    <w:basedOn w:val="a"/>
    <w:link w:val="a3"/>
    <w:qFormat/>
    <w:rsid w:val="00105103"/>
    <w:pPr>
      <w:widowControl/>
      <w:jc w:val="center"/>
    </w:pPr>
    <w:rPr>
      <w:b/>
      <w:sz w:val="28"/>
      <w:lang w:eastAsia="en-US"/>
    </w:rPr>
  </w:style>
  <w:style w:type="paragraph" w:styleId="ae">
    <w:name w:val="header"/>
    <w:basedOn w:val="a"/>
    <w:rsid w:val="00105103"/>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105103"/>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character" w:styleId="af2">
    <w:name w:val="Unresolved Mention"/>
    <w:basedOn w:val="a0"/>
    <w:uiPriority w:val="99"/>
    <w:semiHidden/>
    <w:unhideWhenUsed/>
    <w:rsid w:val="002D0C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14318">
      <w:bodyDiv w:val="1"/>
      <w:marLeft w:val="0"/>
      <w:marRight w:val="0"/>
      <w:marTop w:val="0"/>
      <w:marBottom w:val="0"/>
      <w:divBdr>
        <w:top w:val="none" w:sz="0" w:space="0" w:color="auto"/>
        <w:left w:val="none" w:sz="0" w:space="0" w:color="auto"/>
        <w:bottom w:val="none" w:sz="0" w:space="0" w:color="auto"/>
        <w:right w:val="none" w:sz="0" w:space="0" w:color="auto"/>
      </w:divBdr>
    </w:div>
    <w:div w:id="174804996">
      <w:bodyDiv w:val="1"/>
      <w:marLeft w:val="0"/>
      <w:marRight w:val="0"/>
      <w:marTop w:val="0"/>
      <w:marBottom w:val="0"/>
      <w:divBdr>
        <w:top w:val="none" w:sz="0" w:space="0" w:color="auto"/>
        <w:left w:val="none" w:sz="0" w:space="0" w:color="auto"/>
        <w:bottom w:val="none" w:sz="0" w:space="0" w:color="auto"/>
        <w:right w:val="none" w:sz="0" w:space="0" w:color="auto"/>
      </w:divBdr>
    </w:div>
    <w:div w:id="196553594">
      <w:bodyDiv w:val="1"/>
      <w:marLeft w:val="0"/>
      <w:marRight w:val="0"/>
      <w:marTop w:val="0"/>
      <w:marBottom w:val="0"/>
      <w:divBdr>
        <w:top w:val="none" w:sz="0" w:space="0" w:color="auto"/>
        <w:left w:val="none" w:sz="0" w:space="0" w:color="auto"/>
        <w:bottom w:val="none" w:sz="0" w:space="0" w:color="auto"/>
        <w:right w:val="none" w:sz="0" w:space="0" w:color="auto"/>
      </w:divBdr>
    </w:div>
    <w:div w:id="223763566">
      <w:bodyDiv w:val="1"/>
      <w:marLeft w:val="0"/>
      <w:marRight w:val="0"/>
      <w:marTop w:val="0"/>
      <w:marBottom w:val="0"/>
      <w:divBdr>
        <w:top w:val="none" w:sz="0" w:space="0" w:color="auto"/>
        <w:left w:val="none" w:sz="0" w:space="0" w:color="auto"/>
        <w:bottom w:val="none" w:sz="0" w:space="0" w:color="auto"/>
        <w:right w:val="none" w:sz="0" w:space="0" w:color="auto"/>
      </w:divBdr>
    </w:div>
    <w:div w:id="356463791">
      <w:bodyDiv w:val="1"/>
      <w:marLeft w:val="0"/>
      <w:marRight w:val="0"/>
      <w:marTop w:val="0"/>
      <w:marBottom w:val="0"/>
      <w:divBdr>
        <w:top w:val="none" w:sz="0" w:space="0" w:color="auto"/>
        <w:left w:val="none" w:sz="0" w:space="0" w:color="auto"/>
        <w:bottom w:val="none" w:sz="0" w:space="0" w:color="auto"/>
        <w:right w:val="none" w:sz="0" w:space="0" w:color="auto"/>
      </w:divBdr>
      <w:divsChild>
        <w:div w:id="352533829">
          <w:marLeft w:val="288"/>
          <w:marRight w:val="0"/>
          <w:marTop w:val="0"/>
          <w:marBottom w:val="0"/>
          <w:divBdr>
            <w:top w:val="none" w:sz="0" w:space="0" w:color="auto"/>
            <w:left w:val="none" w:sz="0" w:space="0" w:color="auto"/>
            <w:bottom w:val="none" w:sz="0" w:space="0" w:color="auto"/>
            <w:right w:val="none" w:sz="0" w:space="0" w:color="auto"/>
          </w:divBdr>
        </w:div>
      </w:divsChild>
    </w:div>
    <w:div w:id="400063022">
      <w:bodyDiv w:val="1"/>
      <w:marLeft w:val="0"/>
      <w:marRight w:val="0"/>
      <w:marTop w:val="0"/>
      <w:marBottom w:val="0"/>
      <w:divBdr>
        <w:top w:val="none" w:sz="0" w:space="0" w:color="auto"/>
        <w:left w:val="none" w:sz="0" w:space="0" w:color="auto"/>
        <w:bottom w:val="none" w:sz="0" w:space="0" w:color="auto"/>
        <w:right w:val="none" w:sz="0" w:space="0" w:color="auto"/>
      </w:divBdr>
    </w:div>
    <w:div w:id="522405309">
      <w:bodyDiv w:val="1"/>
      <w:marLeft w:val="0"/>
      <w:marRight w:val="0"/>
      <w:marTop w:val="0"/>
      <w:marBottom w:val="0"/>
      <w:divBdr>
        <w:top w:val="none" w:sz="0" w:space="0" w:color="auto"/>
        <w:left w:val="none" w:sz="0" w:space="0" w:color="auto"/>
        <w:bottom w:val="none" w:sz="0" w:space="0" w:color="auto"/>
        <w:right w:val="none" w:sz="0" w:space="0" w:color="auto"/>
      </w:divBdr>
    </w:div>
    <w:div w:id="623075196">
      <w:bodyDiv w:val="1"/>
      <w:marLeft w:val="0"/>
      <w:marRight w:val="0"/>
      <w:marTop w:val="0"/>
      <w:marBottom w:val="0"/>
      <w:divBdr>
        <w:top w:val="none" w:sz="0" w:space="0" w:color="auto"/>
        <w:left w:val="none" w:sz="0" w:space="0" w:color="auto"/>
        <w:bottom w:val="none" w:sz="0" w:space="0" w:color="auto"/>
        <w:right w:val="none" w:sz="0" w:space="0" w:color="auto"/>
      </w:divBdr>
    </w:div>
    <w:div w:id="815759263">
      <w:bodyDiv w:val="1"/>
      <w:marLeft w:val="0"/>
      <w:marRight w:val="0"/>
      <w:marTop w:val="0"/>
      <w:marBottom w:val="0"/>
      <w:divBdr>
        <w:top w:val="none" w:sz="0" w:space="0" w:color="auto"/>
        <w:left w:val="none" w:sz="0" w:space="0" w:color="auto"/>
        <w:bottom w:val="none" w:sz="0" w:space="0" w:color="auto"/>
        <w:right w:val="none" w:sz="0" w:space="0" w:color="auto"/>
      </w:divBdr>
    </w:div>
    <w:div w:id="1230337271">
      <w:bodyDiv w:val="1"/>
      <w:marLeft w:val="0"/>
      <w:marRight w:val="0"/>
      <w:marTop w:val="0"/>
      <w:marBottom w:val="0"/>
      <w:divBdr>
        <w:top w:val="none" w:sz="0" w:space="0" w:color="auto"/>
        <w:left w:val="none" w:sz="0" w:space="0" w:color="auto"/>
        <w:bottom w:val="none" w:sz="0" w:space="0" w:color="auto"/>
        <w:right w:val="none" w:sz="0" w:space="0" w:color="auto"/>
      </w:divBdr>
    </w:div>
    <w:div w:id="1277447198">
      <w:bodyDiv w:val="1"/>
      <w:marLeft w:val="0"/>
      <w:marRight w:val="0"/>
      <w:marTop w:val="0"/>
      <w:marBottom w:val="0"/>
      <w:divBdr>
        <w:top w:val="none" w:sz="0" w:space="0" w:color="auto"/>
        <w:left w:val="none" w:sz="0" w:space="0" w:color="auto"/>
        <w:bottom w:val="none" w:sz="0" w:space="0" w:color="auto"/>
        <w:right w:val="none" w:sz="0" w:space="0" w:color="auto"/>
      </w:divBdr>
    </w:div>
    <w:div w:id="1436555254">
      <w:bodyDiv w:val="1"/>
      <w:marLeft w:val="0"/>
      <w:marRight w:val="0"/>
      <w:marTop w:val="0"/>
      <w:marBottom w:val="0"/>
      <w:divBdr>
        <w:top w:val="none" w:sz="0" w:space="0" w:color="auto"/>
        <w:left w:val="none" w:sz="0" w:space="0" w:color="auto"/>
        <w:bottom w:val="none" w:sz="0" w:space="0" w:color="auto"/>
        <w:right w:val="none" w:sz="0" w:space="0" w:color="auto"/>
      </w:divBdr>
    </w:div>
    <w:div w:id="1481193134">
      <w:bodyDiv w:val="1"/>
      <w:marLeft w:val="0"/>
      <w:marRight w:val="0"/>
      <w:marTop w:val="0"/>
      <w:marBottom w:val="0"/>
      <w:divBdr>
        <w:top w:val="none" w:sz="0" w:space="0" w:color="auto"/>
        <w:left w:val="none" w:sz="0" w:space="0" w:color="auto"/>
        <w:bottom w:val="none" w:sz="0" w:space="0" w:color="auto"/>
        <w:right w:val="none" w:sz="0" w:space="0" w:color="auto"/>
      </w:divBdr>
    </w:div>
    <w:div w:id="1668900671">
      <w:bodyDiv w:val="1"/>
      <w:marLeft w:val="0"/>
      <w:marRight w:val="0"/>
      <w:marTop w:val="0"/>
      <w:marBottom w:val="0"/>
      <w:divBdr>
        <w:top w:val="none" w:sz="0" w:space="0" w:color="auto"/>
        <w:left w:val="none" w:sz="0" w:space="0" w:color="auto"/>
        <w:bottom w:val="none" w:sz="0" w:space="0" w:color="auto"/>
        <w:right w:val="none" w:sz="0" w:space="0" w:color="auto"/>
      </w:divBdr>
      <w:divsChild>
        <w:div w:id="1082490341">
          <w:marLeft w:val="547"/>
          <w:marRight w:val="0"/>
          <w:marTop w:val="77"/>
          <w:marBottom w:val="0"/>
          <w:divBdr>
            <w:top w:val="none" w:sz="0" w:space="0" w:color="auto"/>
            <w:left w:val="none" w:sz="0" w:space="0" w:color="auto"/>
            <w:bottom w:val="none" w:sz="0" w:space="0" w:color="auto"/>
            <w:right w:val="none" w:sz="0" w:space="0" w:color="auto"/>
          </w:divBdr>
        </w:div>
        <w:div w:id="601032862">
          <w:marLeft w:val="547"/>
          <w:marRight w:val="0"/>
          <w:marTop w:val="77"/>
          <w:marBottom w:val="0"/>
          <w:divBdr>
            <w:top w:val="none" w:sz="0" w:space="0" w:color="auto"/>
            <w:left w:val="none" w:sz="0" w:space="0" w:color="auto"/>
            <w:bottom w:val="none" w:sz="0" w:space="0" w:color="auto"/>
            <w:right w:val="none" w:sz="0" w:space="0" w:color="auto"/>
          </w:divBdr>
        </w:div>
        <w:div w:id="1836413405">
          <w:marLeft w:val="547"/>
          <w:marRight w:val="0"/>
          <w:marTop w:val="77"/>
          <w:marBottom w:val="0"/>
          <w:divBdr>
            <w:top w:val="none" w:sz="0" w:space="0" w:color="auto"/>
            <w:left w:val="none" w:sz="0" w:space="0" w:color="auto"/>
            <w:bottom w:val="none" w:sz="0" w:space="0" w:color="auto"/>
            <w:right w:val="none" w:sz="0" w:space="0" w:color="auto"/>
          </w:divBdr>
        </w:div>
        <w:div w:id="27804518">
          <w:marLeft w:val="547"/>
          <w:marRight w:val="0"/>
          <w:marTop w:val="77"/>
          <w:marBottom w:val="0"/>
          <w:divBdr>
            <w:top w:val="none" w:sz="0" w:space="0" w:color="auto"/>
            <w:left w:val="none" w:sz="0" w:space="0" w:color="auto"/>
            <w:bottom w:val="none" w:sz="0" w:space="0" w:color="auto"/>
            <w:right w:val="none" w:sz="0" w:space="0" w:color="auto"/>
          </w:divBdr>
        </w:div>
        <w:div w:id="89744543">
          <w:marLeft w:val="547"/>
          <w:marRight w:val="0"/>
          <w:marTop w:val="77"/>
          <w:marBottom w:val="0"/>
          <w:divBdr>
            <w:top w:val="none" w:sz="0" w:space="0" w:color="auto"/>
            <w:left w:val="none" w:sz="0" w:space="0" w:color="auto"/>
            <w:bottom w:val="none" w:sz="0" w:space="0" w:color="auto"/>
            <w:right w:val="none" w:sz="0" w:space="0" w:color="auto"/>
          </w:divBdr>
        </w:div>
        <w:div w:id="1446852087">
          <w:marLeft w:val="547"/>
          <w:marRight w:val="0"/>
          <w:marTop w:val="77"/>
          <w:marBottom w:val="0"/>
          <w:divBdr>
            <w:top w:val="none" w:sz="0" w:space="0" w:color="auto"/>
            <w:left w:val="none" w:sz="0" w:space="0" w:color="auto"/>
            <w:bottom w:val="none" w:sz="0" w:space="0" w:color="auto"/>
            <w:right w:val="none" w:sz="0" w:space="0" w:color="auto"/>
          </w:divBdr>
        </w:div>
      </w:divsChild>
    </w:div>
    <w:div w:id="1692023238">
      <w:bodyDiv w:val="1"/>
      <w:marLeft w:val="0"/>
      <w:marRight w:val="0"/>
      <w:marTop w:val="0"/>
      <w:marBottom w:val="0"/>
      <w:divBdr>
        <w:top w:val="none" w:sz="0" w:space="0" w:color="auto"/>
        <w:left w:val="none" w:sz="0" w:space="0" w:color="auto"/>
        <w:bottom w:val="none" w:sz="0" w:space="0" w:color="auto"/>
        <w:right w:val="none" w:sz="0" w:space="0" w:color="auto"/>
      </w:divBdr>
    </w:div>
    <w:div w:id="1785688497">
      <w:bodyDiv w:val="1"/>
      <w:marLeft w:val="0"/>
      <w:marRight w:val="0"/>
      <w:marTop w:val="0"/>
      <w:marBottom w:val="0"/>
      <w:divBdr>
        <w:top w:val="none" w:sz="0" w:space="0" w:color="auto"/>
        <w:left w:val="none" w:sz="0" w:space="0" w:color="auto"/>
        <w:bottom w:val="none" w:sz="0" w:space="0" w:color="auto"/>
        <w:right w:val="none" w:sz="0" w:space="0" w:color="auto"/>
      </w:divBdr>
      <w:divsChild>
        <w:div w:id="2111462015">
          <w:marLeft w:val="288"/>
          <w:marRight w:val="0"/>
          <w:marTop w:val="0"/>
          <w:marBottom w:val="0"/>
          <w:divBdr>
            <w:top w:val="none" w:sz="0" w:space="0" w:color="auto"/>
            <w:left w:val="none" w:sz="0" w:space="0" w:color="auto"/>
            <w:bottom w:val="none" w:sz="0" w:space="0" w:color="auto"/>
            <w:right w:val="none" w:sz="0" w:space="0" w:color="auto"/>
          </w:divBdr>
        </w:div>
      </w:divsChild>
    </w:div>
    <w:div w:id="1915818181">
      <w:bodyDiv w:val="1"/>
      <w:marLeft w:val="0"/>
      <w:marRight w:val="0"/>
      <w:marTop w:val="0"/>
      <w:marBottom w:val="0"/>
      <w:divBdr>
        <w:top w:val="none" w:sz="0" w:space="0" w:color="auto"/>
        <w:left w:val="none" w:sz="0" w:space="0" w:color="auto"/>
        <w:bottom w:val="none" w:sz="0" w:space="0" w:color="auto"/>
        <w:right w:val="none" w:sz="0" w:space="0" w:color="auto"/>
      </w:divBdr>
    </w:div>
    <w:div w:id="1994216195">
      <w:bodyDiv w:val="1"/>
      <w:marLeft w:val="0"/>
      <w:marRight w:val="0"/>
      <w:marTop w:val="0"/>
      <w:marBottom w:val="0"/>
      <w:divBdr>
        <w:top w:val="none" w:sz="0" w:space="0" w:color="auto"/>
        <w:left w:val="none" w:sz="0" w:space="0" w:color="auto"/>
        <w:bottom w:val="none" w:sz="0" w:space="0" w:color="auto"/>
        <w:right w:val="none" w:sz="0" w:space="0" w:color="auto"/>
      </w:divBdr>
    </w:div>
    <w:div w:id="2038699516">
      <w:bodyDiv w:val="1"/>
      <w:marLeft w:val="0"/>
      <w:marRight w:val="0"/>
      <w:marTop w:val="0"/>
      <w:marBottom w:val="0"/>
      <w:divBdr>
        <w:top w:val="none" w:sz="0" w:space="0" w:color="auto"/>
        <w:left w:val="none" w:sz="0" w:space="0" w:color="auto"/>
        <w:bottom w:val="none" w:sz="0" w:space="0" w:color="auto"/>
        <w:right w:val="none" w:sz="0" w:space="0" w:color="auto"/>
      </w:divBdr>
    </w:div>
    <w:div w:id="212175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enudite.com"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aike.baidu.com/item/%E4%B8%8D%E5%87%A1%E5%B8%9D%E8%8C%83%E6%A2%85%E5%8B%92"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518EECE-A8F3-0444-AFF6-3B2C4B9DD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414</Words>
  <Characters>2363</Characters>
  <Application>Microsoft Office Word</Application>
  <DocSecurity>0</DocSecurity>
  <PresentationFormat/>
  <Lines>19</Lines>
  <Paragraphs>5</Paragraphs>
  <Slides>0</Slides>
  <Notes>0</Notes>
  <HiddenSlides>0</HiddenSlides>
  <MMClips>0</MMClips>
  <ScaleCrop>false</ScaleCrop>
  <Company>WWW.YlmF.CoM</Company>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5</cp:revision>
  <cp:lastPrinted>2013-11-12T01:54:00Z</cp:lastPrinted>
  <dcterms:created xsi:type="dcterms:W3CDTF">2021-02-01T11:03:00Z</dcterms:created>
  <dcterms:modified xsi:type="dcterms:W3CDTF">2021-02-21T09:13:00Z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