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50B33FE" w14:textId="77777777" w:rsidR="003A25E9" w:rsidRDefault="003A25E9" w:rsidP="00DD56E4">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3A25E9">
        <w:rPr>
          <w:rFonts w:ascii="微软雅黑" w:eastAsia="微软雅黑" w:hAnsi="微软雅黑"/>
          <w:b/>
          <w:sz w:val="32"/>
          <w:szCs w:val="32"/>
        </w:rPr>
        <w:t>广发信用卡“广发的-超级广发日”整合营销</w:t>
      </w:r>
    </w:p>
    <w:p w14:paraId="4DC13C43" w14:textId="19246A35" w:rsidR="008B689B" w:rsidRPr="000415BB" w:rsidRDefault="003A25E9"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3A25E9">
        <w:rPr>
          <w:rFonts w:ascii="微软雅黑" w:eastAsia="微软雅黑" w:hAnsi="微软雅黑"/>
          <w:b/>
          <w:sz w:val="32"/>
          <w:szCs w:val="32"/>
        </w:rPr>
        <w:t>2020超级广发日二期推广项目</w:t>
      </w:r>
    </w:p>
    <w:p w14:paraId="0B14D8D6" w14:textId="69249AA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AE6A45" w:rsidRPr="00AE6A45">
        <w:rPr>
          <w:rFonts w:ascii="微软雅黑" w:eastAsia="微软雅黑" w:hAnsi="微软雅黑" w:hint="eastAsia"/>
          <w:bCs/>
          <w:sz w:val="21"/>
          <w:szCs w:val="21"/>
        </w:rPr>
        <w:t>广</w:t>
      </w:r>
      <w:r w:rsidR="00AE6A45" w:rsidRPr="00AE6A45">
        <w:rPr>
          <w:rFonts w:ascii="微软雅黑" w:eastAsia="微软雅黑" w:hAnsi="微软雅黑" w:hint="eastAsia"/>
          <w:sz w:val="21"/>
          <w:szCs w:val="21"/>
        </w:rPr>
        <w:t>发信用卡</w:t>
      </w:r>
    </w:p>
    <w:p w14:paraId="39CF38F3" w14:textId="2FFDDC40"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AE6A45" w:rsidRPr="00AE6A45">
        <w:rPr>
          <w:rFonts w:ascii="微软雅黑" w:eastAsia="微软雅黑" w:hAnsi="微软雅黑"/>
          <w:sz w:val="21"/>
          <w:szCs w:val="21"/>
        </w:rPr>
        <w:t>金融行业</w:t>
      </w:r>
    </w:p>
    <w:p w14:paraId="5DC88663" w14:textId="77857F01" w:rsidR="008B689B" w:rsidRPr="0068643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w:t>
      </w:r>
      <w:r w:rsidR="00AE6A45">
        <w:rPr>
          <w:rFonts w:ascii="微软雅黑" w:eastAsia="微软雅黑" w:hAnsi="微软雅黑"/>
          <w:sz w:val="21"/>
          <w:szCs w:val="21"/>
        </w:rPr>
        <w:t>10</w:t>
      </w:r>
      <w:r w:rsidR="00B03FD0" w:rsidRPr="00E5768D">
        <w:rPr>
          <w:rFonts w:ascii="微软雅黑" w:eastAsia="微软雅黑" w:hAnsi="微软雅黑" w:hint="eastAsia"/>
          <w:sz w:val="21"/>
          <w:szCs w:val="21"/>
        </w:rPr>
        <w:t>.</w:t>
      </w:r>
      <w:r w:rsidR="00AE6A45">
        <w:rPr>
          <w:rFonts w:ascii="微软雅黑" w:eastAsia="微软雅黑" w:hAnsi="微软雅黑"/>
          <w:sz w:val="21"/>
          <w:szCs w:val="21"/>
        </w:rPr>
        <w:t>15</w:t>
      </w:r>
      <w:r w:rsidR="00B03FD0" w:rsidRPr="00E5768D">
        <w:rPr>
          <w:rFonts w:ascii="微软雅黑" w:eastAsia="微软雅黑" w:hAnsi="微软雅黑" w:hint="eastAsia"/>
          <w:sz w:val="21"/>
          <w:szCs w:val="21"/>
        </w:rPr>
        <w:t>-</w:t>
      </w:r>
      <w:r w:rsidR="00AE6A45">
        <w:rPr>
          <w:rFonts w:ascii="微软雅黑" w:eastAsia="微软雅黑" w:hAnsi="微软雅黑"/>
          <w:sz w:val="21"/>
          <w:szCs w:val="21"/>
        </w:rPr>
        <w:t>12</w:t>
      </w:r>
      <w:r w:rsidR="00B03FD0" w:rsidRPr="00E5768D">
        <w:rPr>
          <w:rFonts w:ascii="微软雅黑" w:eastAsia="微软雅黑" w:hAnsi="微软雅黑" w:hint="eastAsia"/>
          <w:sz w:val="21"/>
          <w:szCs w:val="21"/>
        </w:rPr>
        <w:t>.</w:t>
      </w:r>
      <w:r w:rsidR="00AE6A45">
        <w:rPr>
          <w:rFonts w:ascii="微软雅黑" w:eastAsia="微软雅黑" w:hAnsi="微软雅黑"/>
          <w:sz w:val="21"/>
          <w:szCs w:val="21"/>
        </w:rPr>
        <w:t>10</w:t>
      </w:r>
    </w:p>
    <w:p w14:paraId="283EDB48" w14:textId="2B45AC2D" w:rsidR="008875A4" w:rsidRDefault="000631F9" w:rsidP="003A25E9">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3A25E9" w:rsidRPr="003A25E9">
        <w:rPr>
          <w:rFonts w:ascii="微软雅黑" w:eastAsia="微软雅黑" w:hAnsi="微软雅黑"/>
          <w:bCs/>
          <w:sz w:val="21"/>
          <w:szCs w:val="21"/>
        </w:rPr>
        <w:t xml:space="preserve">视频整合营销类 </w:t>
      </w:r>
    </w:p>
    <w:p w14:paraId="0E6F1D1F" w14:textId="77777777" w:rsidR="00B5241D" w:rsidRPr="002B1FC2" w:rsidRDefault="000631F9" w:rsidP="003A25E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5E2AB08C" w14:textId="77777777" w:rsidR="00AE6A45" w:rsidRPr="00AE6A45" w:rsidRDefault="00AE6A45" w:rsidP="003A25E9">
      <w:pPr>
        <w:spacing w:before="100" w:beforeAutospacing="1" w:after="100" w:afterAutospacing="1"/>
        <w:textAlignment w:val="baseline"/>
        <w:rPr>
          <w:rFonts w:ascii="微软雅黑" w:eastAsia="微软雅黑" w:hAnsi="微软雅黑"/>
          <w:b/>
          <w:bCs/>
          <w:sz w:val="21"/>
          <w:szCs w:val="21"/>
        </w:rPr>
      </w:pPr>
      <w:r w:rsidRPr="00AE6A45">
        <w:rPr>
          <w:rFonts w:ascii="微软雅黑" w:eastAsia="微软雅黑" w:hAnsi="微软雅黑"/>
          <w:b/>
          <w:bCs/>
          <w:sz w:val="21"/>
          <w:szCs w:val="21"/>
        </w:rPr>
        <w:t>后疫情时代的消费回暖机遇</w:t>
      </w:r>
    </w:p>
    <w:p w14:paraId="26C3DC01" w14:textId="77777777" w:rsidR="00AE6A45" w:rsidRPr="00AE6A45"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sz w:val="21"/>
          <w:szCs w:val="21"/>
        </w:rPr>
        <w:t>2020年下半年，随着疫情的好转以及密集的电商狂潮，大众的消费欲望得以释放，达至反弹后的最高潮。广发信用卡也迈入第四季度的业务周期，不仅有广发日二期这种大型的品牌沟通和宣传窗口，还有同步推出的广发美国运通卡，两者都充分迎合且满足用户的消费回暖需求。</w:t>
      </w:r>
    </w:p>
    <w:p w14:paraId="42DBD07B" w14:textId="77777777" w:rsidR="00AE6A45" w:rsidRPr="00AE6A45" w:rsidRDefault="00AE6A45" w:rsidP="003A25E9">
      <w:pPr>
        <w:spacing w:before="100" w:beforeAutospacing="1" w:after="100" w:afterAutospacing="1"/>
        <w:textAlignment w:val="baseline"/>
        <w:rPr>
          <w:rFonts w:ascii="微软雅黑" w:eastAsia="微软雅黑" w:hAnsi="微软雅黑"/>
          <w:b/>
          <w:bCs/>
          <w:sz w:val="21"/>
          <w:szCs w:val="21"/>
        </w:rPr>
      </w:pPr>
      <w:r w:rsidRPr="00AE6A45">
        <w:rPr>
          <w:rFonts w:ascii="微软雅黑" w:eastAsia="微软雅黑" w:hAnsi="微软雅黑"/>
          <w:b/>
          <w:bCs/>
          <w:sz w:val="21"/>
          <w:szCs w:val="21"/>
        </w:rPr>
        <w:t>机遇之下的营销挑战</w:t>
      </w:r>
    </w:p>
    <w:p w14:paraId="05D9C86B" w14:textId="77777777" w:rsidR="00AE6A45" w:rsidRPr="00AE6A45"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sz w:val="21"/>
          <w:szCs w:val="21"/>
        </w:rPr>
        <w:t>消费回暖的大环境之下，各大银行/电商都会抓住此机遇推出五花八门的消费优惠，超级广发卡需凭借自身特色，以及与餐饮商户、美团、星巴克合作推出的海量优惠，在一众竞争对手之中脱颖而出，争夺更大的市场份额。</w:t>
      </w:r>
    </w:p>
    <w:p w14:paraId="263DA02D" w14:textId="6EC0D099" w:rsidR="00AE6A45" w:rsidRDefault="00AE6A45" w:rsidP="003A25E9">
      <w:pPr>
        <w:spacing w:before="100" w:beforeAutospacing="1" w:after="100" w:afterAutospacing="1"/>
        <w:textAlignment w:val="baseline"/>
        <w:rPr>
          <w:rFonts w:ascii="微软雅黑" w:eastAsia="微软雅黑" w:hAnsi="微软雅黑" w:hint="eastAsia"/>
          <w:sz w:val="21"/>
          <w:szCs w:val="21"/>
        </w:rPr>
      </w:pPr>
      <w:r w:rsidRPr="00AE6A45">
        <w:rPr>
          <w:rFonts w:ascii="微软雅黑" w:eastAsia="微软雅黑" w:hAnsi="微软雅黑"/>
          <w:sz w:val="21"/>
          <w:szCs w:val="21"/>
        </w:rPr>
        <w:t>在以往的推广中，广发信用卡积累了丰富的经验。本次超级广发日，考虑到消费者“希望获得优惠”和“在众多优惠中抉择困难”的两大痛点，打出了“广发的”作为传播旗号，意在整合广发的海量优惠，让消费者能轻松获利，从而获得消费者的青睐。广发信用卡为提升超级用户参与度以及开卡率的营销战役就此打响。</w:t>
      </w:r>
    </w:p>
    <w:p w14:paraId="3751F760" w14:textId="5FF71DC3" w:rsidR="000631F9" w:rsidRPr="002B1FC2" w:rsidRDefault="000631F9" w:rsidP="003A25E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1A1564DB" w14:textId="77777777" w:rsidR="00AE6A45" w:rsidRPr="00AE6A45"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sz w:val="21"/>
          <w:szCs w:val="21"/>
        </w:rPr>
        <w:t>通过以内容为核心的营销组合拳，快速将“广发的”打入用户心智，并建立其与海量优惠之间的品牌印记。</w:t>
      </w:r>
    </w:p>
    <w:p w14:paraId="7A34899A" w14:textId="760F7CCF" w:rsidR="00AE6A45" w:rsidRPr="00E5768D" w:rsidRDefault="00AE6A45" w:rsidP="003A25E9">
      <w:pPr>
        <w:spacing w:before="100" w:beforeAutospacing="1" w:after="100" w:afterAutospacing="1"/>
        <w:textAlignment w:val="baseline"/>
        <w:rPr>
          <w:rFonts w:ascii="微软雅黑" w:eastAsia="微软雅黑" w:hAnsi="微软雅黑" w:hint="eastAsia"/>
          <w:sz w:val="21"/>
          <w:szCs w:val="21"/>
        </w:rPr>
      </w:pPr>
      <w:r w:rsidRPr="00AE6A45">
        <w:rPr>
          <w:rFonts w:ascii="微软雅黑" w:eastAsia="微软雅黑" w:hAnsi="微软雅黑"/>
          <w:sz w:val="21"/>
          <w:szCs w:val="21"/>
        </w:rPr>
        <w:t>本次营销以“广发的”为核心信息，邀请尹正作为超级广发日推广大使，并以其明星特质和广发日卖点，以针对日常消费和网购两大场景的演绎建立“超级广发日”的立体认知，并结合媒介特点定制两套趣味宣传视频和平面宣传物料，覆盖从线上到线下各大渠道。强化活动曝光，促进活动参与实现用户转化。</w:t>
      </w:r>
    </w:p>
    <w:p w14:paraId="40607E58" w14:textId="77777777" w:rsidR="00B5241D" w:rsidRPr="002B1FC2" w:rsidRDefault="000631F9" w:rsidP="003A25E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0D5693C4" w14:textId="4B33FB86" w:rsidR="00AE6A45" w:rsidRPr="00AE6A45" w:rsidRDefault="00AE6A45" w:rsidP="003A25E9">
      <w:pPr>
        <w:spacing w:before="100" w:beforeAutospacing="1" w:after="100" w:afterAutospacing="1"/>
        <w:textAlignment w:val="baseline"/>
        <w:rPr>
          <w:rFonts w:ascii="微软雅黑" w:eastAsia="微软雅黑" w:hAnsi="微软雅黑" w:hint="eastAsia"/>
          <w:sz w:val="21"/>
          <w:szCs w:val="21"/>
        </w:rPr>
      </w:pPr>
      <w:r w:rsidRPr="00AE6A45">
        <w:rPr>
          <w:rFonts w:ascii="微软雅黑" w:eastAsia="微软雅黑" w:hAnsi="微软雅黑" w:hint="eastAsia"/>
          <w:sz w:val="21"/>
          <w:szCs w:val="21"/>
        </w:rPr>
        <w:lastRenderedPageBreak/>
        <w:t>策略：超级广发日提供包含生活消费以及电商网购的诸多优惠，“五折”、“返现”“、买一送一”这些曾经被用户立刻感知并产生购买冲动的重点信息，而随着信用卡优惠的日益丰富，独特的差异点和吸引力不再。因此，我们赋予新奇属性，为超级广发日创造了“广发的”的极简信息单元，并传递“广发的”=</w:t>
      </w:r>
      <w:r w:rsidRPr="00AE6A45">
        <w:rPr>
          <w:rFonts w:ascii="微软雅黑" w:eastAsia="微软雅黑" w:hAnsi="微软雅黑"/>
          <w:sz w:val="21"/>
          <w:szCs w:val="21"/>
        </w:rPr>
        <w:t>“</w:t>
      </w:r>
      <w:r w:rsidRPr="00AE6A45">
        <w:rPr>
          <w:rFonts w:ascii="微软雅黑" w:eastAsia="微软雅黑" w:hAnsi="微软雅黑" w:hint="eastAsia"/>
          <w:sz w:val="21"/>
          <w:szCs w:val="21"/>
        </w:rPr>
        <w:t>周五海量优惠</w:t>
      </w:r>
      <w:r w:rsidRPr="00AE6A45">
        <w:rPr>
          <w:rFonts w:ascii="微软雅黑" w:eastAsia="微软雅黑" w:hAnsi="微软雅黑"/>
          <w:sz w:val="21"/>
          <w:szCs w:val="21"/>
        </w:rPr>
        <w:t>”</w:t>
      </w:r>
      <w:r w:rsidRPr="00AE6A45">
        <w:rPr>
          <w:rFonts w:ascii="微软雅黑" w:eastAsia="微软雅黑" w:hAnsi="微软雅黑" w:hint="eastAsia"/>
          <w:sz w:val="21"/>
          <w:szCs w:val="21"/>
        </w:rPr>
        <w:t>，让用户在短时间内快速对“广发的”产生记忆，并与背后的海量优惠形成链接。</w:t>
      </w:r>
    </w:p>
    <w:p w14:paraId="4D6F8FEF" w14:textId="77777777" w:rsidR="00AE6A45" w:rsidRPr="00AE6A45"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hint="eastAsia"/>
          <w:sz w:val="21"/>
          <w:szCs w:val="21"/>
        </w:rPr>
        <w:t>创意：</w:t>
      </w:r>
    </w:p>
    <w:p w14:paraId="4BF19379" w14:textId="77777777" w:rsidR="00AE6A45" w:rsidRPr="00AE6A45"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hint="eastAsia"/>
          <w:sz w:val="21"/>
          <w:szCs w:val="21"/>
        </w:rPr>
        <w:t>在表达“广发的”海量优惠上，我们邀请影视明星尹正演绎两条风格迥异的剧情故事，分别是讲述大牌饭票以及美团外卖优惠的“客栈篇”和消除网购烦恼的返现优惠的“网购篇”</w:t>
      </w:r>
      <w:r w:rsidRPr="00AE6A45">
        <w:rPr>
          <w:rFonts w:ascii="微软雅黑" w:eastAsia="微软雅黑" w:hAnsi="微软雅黑"/>
          <w:sz w:val="21"/>
          <w:szCs w:val="21"/>
        </w:rPr>
        <w:t>。</w:t>
      </w:r>
      <w:r w:rsidRPr="00AE6A45">
        <w:rPr>
          <w:rFonts w:ascii="微软雅黑" w:eastAsia="微软雅黑" w:hAnsi="微软雅黑" w:hint="eastAsia"/>
          <w:sz w:val="21"/>
          <w:szCs w:val="21"/>
        </w:rPr>
        <w:t>在“客栈篇”中，“尹大侠”卷入了一场关于“五折”的客栈风云，并且通过抖音AB剧投放形式展现 “尹大侠”面对江湖大哥“霸皇餐行为”两种反应——拍案而起or含沙射影？最终误会消解，“霸皇餐行为”原来是因为</w:t>
      </w:r>
      <w:r w:rsidRPr="00AE6A45" w:rsidDel="00D17385">
        <w:rPr>
          <w:rFonts w:ascii="微软雅黑" w:eastAsia="微软雅黑" w:hAnsi="微软雅黑" w:hint="eastAsia"/>
          <w:sz w:val="21"/>
          <w:szCs w:val="21"/>
        </w:rPr>
        <w:t xml:space="preserve"> </w:t>
      </w:r>
      <w:r w:rsidRPr="00AE6A45">
        <w:rPr>
          <w:rFonts w:ascii="微软雅黑" w:eastAsia="微软雅黑" w:hAnsi="微软雅黑" w:hint="eastAsia"/>
          <w:sz w:val="21"/>
          <w:szCs w:val="21"/>
        </w:rPr>
        <w:t>“广发的”尊享多种吃喝优惠；</w:t>
      </w:r>
    </w:p>
    <w:p w14:paraId="0DB36605" w14:textId="77777777" w:rsidR="00AE6A45" w:rsidRPr="00AE6A45"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hint="eastAsia"/>
          <w:sz w:val="21"/>
          <w:szCs w:val="21"/>
        </w:rPr>
        <w:t>而在“网购篇”中，我们抓住电商节中越演越烈的各种网购套路，正当“尹剁手”沉迷种树盖楼为网购省钱之时，门外忙于收快递“发哥“甩出王炸-网购返现1</w:t>
      </w:r>
      <w:r w:rsidRPr="00AE6A45">
        <w:rPr>
          <w:rFonts w:ascii="微软雅黑" w:eastAsia="微软雅黑" w:hAnsi="微软雅黑"/>
          <w:sz w:val="21"/>
          <w:szCs w:val="21"/>
        </w:rPr>
        <w:t>0%</w:t>
      </w:r>
      <w:r w:rsidRPr="00AE6A45">
        <w:rPr>
          <w:rFonts w:ascii="微软雅黑" w:eastAsia="微软雅黑" w:hAnsi="微软雅黑" w:hint="eastAsia"/>
          <w:sz w:val="21"/>
          <w:szCs w:val="21"/>
        </w:rPr>
        <w:t>的“广发的”优惠。轻松幽默的视频故事将“广发的”海量优惠在消费场景上生动地传达给用户。</w:t>
      </w:r>
    </w:p>
    <w:p w14:paraId="1B361015" w14:textId="554A812F" w:rsidR="000631F9"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hint="eastAsia"/>
          <w:sz w:val="21"/>
          <w:szCs w:val="21"/>
        </w:rPr>
        <w:t>在核心创意视频之外，我们运用尹正戏内戏外的肖像素材，创作了满足不同投放平台，不同投放需求的创意素材，使“广发的”的传递变得更立体化，使创意输出变得更为完整。</w:t>
      </w:r>
    </w:p>
    <w:p w14:paraId="4E912FAE" w14:textId="5F323B86" w:rsidR="00AE6A45" w:rsidRDefault="003A25E9" w:rsidP="003A25E9">
      <w:pPr>
        <w:spacing w:before="100" w:beforeAutospacing="1" w:after="100" w:afterAutospacing="1"/>
        <w:textAlignment w:val="baseline"/>
        <w:rPr>
          <w:rFonts w:ascii="微软雅黑" w:eastAsia="微软雅黑" w:hAnsi="微软雅黑" w:hint="eastAsia"/>
          <w:sz w:val="21"/>
          <w:szCs w:val="21"/>
        </w:rPr>
      </w:pPr>
      <w:r w:rsidRPr="003A25E9">
        <w:rPr>
          <w:rFonts w:ascii="微软雅黑" w:eastAsia="微软雅黑" w:hAnsi="微软雅黑"/>
          <w:sz w:val="21"/>
          <w:szCs w:val="21"/>
        </w:rPr>
        <w:lastRenderedPageBreak/>
        <w:drawing>
          <wp:inline distT="0" distB="0" distL="0" distR="0" wp14:anchorId="7923753F" wp14:editId="160F6D8F">
            <wp:extent cx="5720715" cy="5079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5079365"/>
                    </a:xfrm>
                    <a:prstGeom prst="rect">
                      <a:avLst/>
                    </a:prstGeom>
                  </pic:spPr>
                </pic:pic>
              </a:graphicData>
            </a:graphic>
          </wp:inline>
        </w:drawing>
      </w:r>
    </w:p>
    <w:p w14:paraId="615F41E2" w14:textId="3A6552DC" w:rsidR="00A2285F" w:rsidRDefault="00A2285F" w:rsidP="003A25E9">
      <w:pPr>
        <w:spacing w:before="100" w:beforeAutospacing="1" w:after="100" w:afterAutospacing="1"/>
        <w:textAlignment w:val="baseline"/>
        <w:rPr>
          <w:rFonts w:ascii="微软雅黑" w:eastAsia="微软雅黑" w:hAnsi="微软雅黑"/>
          <w:sz w:val="21"/>
          <w:szCs w:val="21"/>
        </w:rPr>
      </w:pPr>
      <w:r w:rsidRPr="00A2285F">
        <w:rPr>
          <w:rFonts w:ascii="微软雅黑" w:eastAsia="微软雅黑" w:hAnsi="微软雅黑"/>
          <w:sz w:val="21"/>
          <w:szCs w:val="21"/>
        </w:rPr>
        <w:t>广发信用卡“广发的-超级广发日”整合营销2020超级广发日二期推广项目</w:t>
      </w:r>
      <w:r>
        <w:rPr>
          <w:rFonts w:ascii="微软雅黑" w:eastAsia="微软雅黑" w:hAnsi="微软雅黑" w:hint="eastAsia"/>
          <w:sz w:val="21"/>
          <w:szCs w:val="21"/>
        </w:rPr>
        <w:t>B站视频：</w:t>
      </w:r>
    </w:p>
    <w:p w14:paraId="3339800E" w14:textId="5F77759C" w:rsidR="00AE6A45" w:rsidRPr="003A25E9" w:rsidRDefault="003A25E9" w:rsidP="003A25E9">
      <w:pPr>
        <w:spacing w:before="100" w:beforeAutospacing="1" w:after="100" w:afterAutospacing="1"/>
        <w:textAlignment w:val="baseline"/>
        <w:rPr>
          <w:rFonts w:ascii="微软雅黑" w:eastAsia="微软雅黑" w:hAnsi="微软雅黑" w:hint="eastAsia"/>
          <w:sz w:val="21"/>
          <w:szCs w:val="21"/>
        </w:rPr>
      </w:pPr>
      <w:hyperlink r:id="rId9" w:history="1">
        <w:r w:rsidRPr="001550F2">
          <w:rPr>
            <w:rStyle w:val="a5"/>
            <w:rFonts w:ascii="微软雅黑" w:eastAsia="微软雅黑" w:hAnsi="微软雅黑"/>
            <w:sz w:val="21"/>
            <w:szCs w:val="21"/>
          </w:rPr>
          <w:t>https://www.bilibili.com/video/BV1Gp4y1s7V6/</w:t>
        </w:r>
      </w:hyperlink>
    </w:p>
    <w:p w14:paraId="0DC49712" w14:textId="04E7B9CB" w:rsidR="00AE6A45" w:rsidRPr="002B1FC2" w:rsidRDefault="000631F9" w:rsidP="003A25E9">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3A1016CF" w14:textId="72B74B5C" w:rsidR="00AE6A45" w:rsidRDefault="00AE6A45" w:rsidP="003A25E9">
      <w:pPr>
        <w:spacing w:before="100" w:beforeAutospacing="1" w:after="100" w:afterAutospacing="1"/>
        <w:textAlignment w:val="baseline"/>
        <w:rPr>
          <w:rFonts w:ascii="微软雅黑" w:eastAsia="微软雅黑" w:hAnsi="微软雅黑"/>
          <w:sz w:val="21"/>
          <w:szCs w:val="21"/>
        </w:rPr>
      </w:pPr>
      <w:r w:rsidRPr="00AE6A45">
        <w:rPr>
          <w:rFonts w:ascii="微软雅黑" w:eastAsia="微软雅黑" w:hAnsi="微软雅黑"/>
          <w:sz w:val="21"/>
          <w:szCs w:val="21"/>
        </w:rPr>
        <w:t>在线上端的传播上，尹正拍摄的核心短片我们选择了两大平台：短视频平台抖音，通过AB剧创意玩法，吸引用户多次观看，引发用户讨论。社交平台微信，通过超短剪辑吸睛外层迅速捕捉用户注意力，提高广告点击，并在内层中以剧照海报轮播的形式讲述海量优惠。此外，我们利用尹正拍摄的平面素材，根据电商节奏制作多套创意平面素材，全程跟随用户的网购心态。</w:t>
      </w:r>
    </w:p>
    <w:p w14:paraId="53BED236" w14:textId="430BC178" w:rsidR="00AE6A45" w:rsidRDefault="003A25E9" w:rsidP="003A25E9">
      <w:pPr>
        <w:spacing w:before="100" w:beforeAutospacing="1" w:after="100" w:afterAutospacing="1"/>
        <w:jc w:val="center"/>
        <w:textAlignment w:val="baseline"/>
        <w:rPr>
          <w:rFonts w:ascii="微软雅黑" w:eastAsia="微软雅黑" w:hAnsi="微软雅黑" w:hint="eastAsia"/>
          <w:sz w:val="21"/>
          <w:szCs w:val="21"/>
        </w:rPr>
      </w:pPr>
      <w:r w:rsidRPr="003A25E9">
        <w:rPr>
          <w:rFonts w:ascii="微软雅黑" w:eastAsia="微软雅黑" w:hAnsi="微软雅黑"/>
          <w:sz w:val="21"/>
          <w:szCs w:val="21"/>
        </w:rPr>
        <w:lastRenderedPageBreak/>
        <w:drawing>
          <wp:inline distT="0" distB="0" distL="0" distR="0" wp14:anchorId="4BD78D6D" wp14:editId="275967FD">
            <wp:extent cx="3886200" cy="6934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200" cy="6934200"/>
                    </a:xfrm>
                    <a:prstGeom prst="rect">
                      <a:avLst/>
                    </a:prstGeom>
                  </pic:spPr>
                </pic:pic>
              </a:graphicData>
            </a:graphic>
          </wp:inline>
        </w:drawing>
      </w:r>
    </w:p>
    <w:p w14:paraId="67DAAF1A" w14:textId="61FE4559" w:rsidR="00AE6A45" w:rsidRDefault="00AE6A45" w:rsidP="003A25E9">
      <w:pPr>
        <w:spacing w:before="100" w:beforeAutospacing="1" w:after="100" w:afterAutospacing="1"/>
        <w:textAlignment w:val="baseline"/>
        <w:rPr>
          <w:rFonts w:ascii="微软雅黑" w:eastAsia="微软雅黑" w:hAnsi="微软雅黑" w:hint="eastAsia"/>
          <w:sz w:val="21"/>
          <w:szCs w:val="21"/>
        </w:rPr>
      </w:pPr>
      <w:r w:rsidRPr="00AE6A45">
        <w:rPr>
          <w:rFonts w:ascii="微软雅黑" w:eastAsia="微软雅黑" w:hAnsi="微软雅黑"/>
          <w:sz w:val="21"/>
          <w:szCs w:val="21"/>
        </w:rPr>
        <w:t>在线下端的传播上，我们瞄准了人流量大以及目标用户密集的地铁和楼宇这两大户外渠道：在地铁的创意素材制作上，我们根据当时被各大电商广告包围的环境因素，制作多款引导型投放素材，通过手势将用户的注意力引导业务广告上；而在楼宇投放中，则通过更简短的创意剪辑在短时间内抓住用户注意力，并引导关注业务信息。</w:t>
      </w:r>
    </w:p>
    <w:p w14:paraId="00C9930E" w14:textId="7616C130" w:rsidR="000631F9" w:rsidRPr="003A25E9" w:rsidRDefault="003A25E9" w:rsidP="003A25E9">
      <w:pPr>
        <w:spacing w:before="100" w:beforeAutospacing="1" w:after="100" w:afterAutospacing="1"/>
        <w:jc w:val="center"/>
        <w:textAlignment w:val="baseline"/>
        <w:rPr>
          <w:rFonts w:ascii="微软雅黑" w:eastAsia="微软雅黑" w:hAnsi="微软雅黑" w:hint="eastAsia"/>
          <w:sz w:val="21"/>
          <w:szCs w:val="21"/>
        </w:rPr>
      </w:pPr>
      <w:r w:rsidRPr="003A25E9">
        <w:rPr>
          <w:rFonts w:ascii="微软雅黑" w:eastAsia="微软雅黑" w:hAnsi="微软雅黑"/>
          <w:sz w:val="21"/>
          <w:szCs w:val="21"/>
        </w:rPr>
        <w:lastRenderedPageBreak/>
        <w:drawing>
          <wp:inline distT="0" distB="0" distL="0" distR="0" wp14:anchorId="53625B15" wp14:editId="7F4D0C71">
            <wp:extent cx="4876800" cy="6870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6870700"/>
                    </a:xfrm>
                    <a:prstGeom prst="rect">
                      <a:avLst/>
                    </a:prstGeom>
                  </pic:spPr>
                </pic:pic>
              </a:graphicData>
            </a:graphic>
          </wp:inline>
        </w:drawing>
      </w:r>
    </w:p>
    <w:p w14:paraId="501B2660" w14:textId="77777777" w:rsidR="00E40EE7" w:rsidRPr="002B1FC2" w:rsidRDefault="000631F9" w:rsidP="003A25E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23EE65F1" w14:textId="26B1DE84" w:rsidR="002B1FC2" w:rsidRPr="00AE6A45" w:rsidRDefault="00AE6A45" w:rsidP="003A25E9">
      <w:pPr>
        <w:spacing w:before="100" w:beforeAutospacing="1" w:after="100" w:afterAutospacing="1"/>
        <w:rPr>
          <w:rFonts w:ascii="微软雅黑" w:eastAsia="微软雅黑" w:hAnsi="微软雅黑"/>
          <w:sz w:val="21"/>
          <w:szCs w:val="21"/>
        </w:rPr>
      </w:pPr>
      <w:r w:rsidRPr="00AE6A45">
        <w:rPr>
          <w:rFonts w:ascii="微软雅黑" w:eastAsia="微软雅黑" w:hAnsi="微软雅黑"/>
          <w:sz w:val="21"/>
          <w:szCs w:val="21"/>
        </w:rPr>
        <w:t>这次营销战役通过考虑明星梗点+权益亮点+洞察痛点三大要素，将“广发的”顺利地传播出去，通过线上线下多平台的信息合流，达成本次传播覆盖5亿曝光， 30%的品牌认知提升，活动参与人数达到300万的传播效果。</w:t>
      </w:r>
    </w:p>
    <w:p w14:paraId="7A0CAD94" w14:textId="2F1E561F" w:rsidR="00BC7577" w:rsidRPr="003A25E9" w:rsidRDefault="00BC7577" w:rsidP="003A25E9">
      <w:pPr>
        <w:rPr>
          <w:rFonts w:ascii="微软雅黑" w:eastAsia="微软雅黑" w:hAnsi="微软雅黑" w:hint="eastAsia"/>
          <w:color w:val="FF0000"/>
          <w:szCs w:val="21"/>
        </w:rPr>
      </w:pPr>
    </w:p>
    <w:sectPr w:rsidR="00BC7577" w:rsidRPr="003A25E9" w:rsidSect="00970C56">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C749B" w14:textId="77777777" w:rsidR="00FA241B" w:rsidRDefault="00FA241B">
      <w:r>
        <w:separator/>
      </w:r>
    </w:p>
  </w:endnote>
  <w:endnote w:type="continuationSeparator" w:id="0">
    <w:p w14:paraId="00AD5E20" w14:textId="77777777" w:rsidR="00FA241B" w:rsidRDefault="00FA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654BD" w14:textId="77777777" w:rsidR="00FA241B" w:rsidRDefault="00FA241B">
      <w:r>
        <w:separator/>
      </w:r>
    </w:p>
  </w:footnote>
  <w:footnote w:type="continuationSeparator" w:id="0">
    <w:p w14:paraId="182801D2" w14:textId="77777777" w:rsidR="00FA241B" w:rsidRDefault="00FA2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5E9"/>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62557"/>
    <w:rsid w:val="006707FE"/>
    <w:rsid w:val="0067611E"/>
    <w:rsid w:val="006853C8"/>
    <w:rsid w:val="0068643D"/>
    <w:rsid w:val="00693C3F"/>
    <w:rsid w:val="006955F5"/>
    <w:rsid w:val="006A24F1"/>
    <w:rsid w:val="006B5BB6"/>
    <w:rsid w:val="006C16A7"/>
    <w:rsid w:val="006C1733"/>
    <w:rsid w:val="006C6888"/>
    <w:rsid w:val="006D14F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285F"/>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6A45"/>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23E"/>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26E89"/>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241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3A2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02553">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libili.com/video/BV1Gp4y1s7V6/"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Pages>
  <Words>276</Words>
  <Characters>1576</Characters>
  <Application>Microsoft Office Word</Application>
  <DocSecurity>0</DocSecurity>
  <PresentationFormat/>
  <Lines>13</Lines>
  <Paragraphs>3</Paragraphs>
  <Slides>0</Slides>
  <Notes>0</Notes>
  <HiddenSlides>0</HiddenSlides>
  <MMClips>0</MMClips>
  <ScaleCrop>false</ScaleCrop>
  <Company>WWW.YlmF.CoM</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46</cp:revision>
  <cp:lastPrinted>2012-10-11T08:46:00Z</cp:lastPrinted>
  <dcterms:created xsi:type="dcterms:W3CDTF">2015-11-23T07:28:00Z</dcterms:created>
  <dcterms:modified xsi:type="dcterms:W3CDTF">2021-02-05T07:53:00Z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