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246528" w14:textId="5460C13D" w:rsidR="00750EDD" w:rsidRDefault="00F95EA5">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F95EA5">
        <w:rPr>
          <w:rFonts w:ascii="微软雅黑" w:eastAsia="微软雅黑" w:hAnsi="微软雅黑" w:hint="eastAsia"/>
          <w:b/>
          <w:sz w:val="32"/>
          <w:szCs w:val="32"/>
        </w:rPr>
        <w:t>楼氏集团</w:t>
      </w:r>
    </w:p>
    <w:p w14:paraId="084981E2" w14:textId="77777777" w:rsidR="00750EDD" w:rsidRDefault="00750EDD">
      <w:pPr>
        <w:textAlignment w:val="baseline"/>
        <w:rPr>
          <w:rFonts w:ascii="微软雅黑" w:eastAsia="微软雅黑" w:hAnsi="微软雅黑"/>
          <w:b/>
        </w:rPr>
      </w:pPr>
    </w:p>
    <w:p w14:paraId="0708601F" w14:textId="77777777" w:rsidR="00750EDD" w:rsidRDefault="00F65B35">
      <w:pPr>
        <w:textAlignment w:val="baseline"/>
        <w:rPr>
          <w:rFonts w:ascii="微软雅黑" w:eastAsia="微软雅黑" w:hAnsi="微软雅黑"/>
          <w:b/>
        </w:rPr>
      </w:pPr>
      <w:r>
        <w:rPr>
          <w:rFonts w:ascii="微软雅黑" w:eastAsia="微软雅黑" w:hAnsi="微软雅黑" w:hint="eastAsia"/>
          <w:b/>
        </w:rPr>
        <w:t>公司名称：</w:t>
      </w:r>
      <w:r>
        <w:rPr>
          <w:rFonts w:ascii="微软雅黑" w:eastAsia="微软雅黑" w:hAnsi="微软雅黑" w:hint="eastAsia"/>
        </w:rPr>
        <w:t>楼氏集团</w:t>
      </w:r>
    </w:p>
    <w:p w14:paraId="675C2E65" w14:textId="1AC4F488" w:rsidR="00750EDD" w:rsidRDefault="00F65B35">
      <w:pPr>
        <w:textAlignment w:val="baseline"/>
        <w:rPr>
          <w:rFonts w:ascii="微软雅黑" w:eastAsia="微软雅黑" w:hAnsi="微软雅黑"/>
          <w:bCs/>
        </w:rPr>
      </w:pPr>
      <w:r>
        <w:rPr>
          <w:rFonts w:ascii="微软雅黑" w:eastAsia="微软雅黑" w:hAnsi="微软雅黑" w:hint="eastAsia"/>
          <w:b/>
        </w:rPr>
        <w:t>官方网址：</w:t>
      </w:r>
      <w:r w:rsidR="00F95EA5">
        <w:rPr>
          <w:rFonts w:ascii="微软雅黑" w:eastAsia="微软雅黑" w:hAnsi="微软雅黑"/>
          <w:bCs/>
        </w:rPr>
        <w:fldChar w:fldCharType="begin"/>
      </w:r>
      <w:r w:rsidR="00F95EA5">
        <w:rPr>
          <w:rFonts w:ascii="微软雅黑" w:eastAsia="微软雅黑" w:hAnsi="微软雅黑"/>
          <w:bCs/>
        </w:rPr>
        <w:instrText xml:space="preserve"> HYPERLINK "</w:instrText>
      </w:r>
      <w:r w:rsidR="00F95EA5" w:rsidRPr="00F95EA5">
        <w:rPr>
          <w:rFonts w:ascii="微软雅黑" w:eastAsia="微软雅黑" w:hAnsi="微软雅黑" w:hint="eastAsia"/>
          <w:bCs/>
        </w:rPr>
        <w:instrText>http://www.louisjt.com/?renqun_youhua=1994394</w:instrText>
      </w:r>
      <w:r w:rsidR="00F95EA5">
        <w:rPr>
          <w:rFonts w:ascii="微软雅黑" w:eastAsia="微软雅黑" w:hAnsi="微软雅黑"/>
          <w:bCs/>
        </w:rPr>
        <w:instrText xml:space="preserve">" </w:instrText>
      </w:r>
      <w:r w:rsidR="00F95EA5">
        <w:rPr>
          <w:rFonts w:ascii="微软雅黑" w:eastAsia="微软雅黑" w:hAnsi="微软雅黑"/>
          <w:bCs/>
        </w:rPr>
        <w:fldChar w:fldCharType="separate"/>
      </w:r>
      <w:r w:rsidR="00F95EA5" w:rsidRPr="001550F2">
        <w:rPr>
          <w:rStyle w:val="af"/>
          <w:rFonts w:ascii="微软雅黑" w:eastAsia="微软雅黑" w:hAnsi="微软雅黑" w:hint="eastAsia"/>
          <w:bCs/>
        </w:rPr>
        <w:t>www.louisjt.com/?renqun_youhua=1994394</w:t>
      </w:r>
      <w:r w:rsidR="00F95EA5">
        <w:rPr>
          <w:rFonts w:ascii="微软雅黑" w:eastAsia="微软雅黑" w:hAnsi="微软雅黑"/>
          <w:bCs/>
        </w:rPr>
        <w:fldChar w:fldCharType="end"/>
      </w:r>
    </w:p>
    <w:p w14:paraId="272E8D5C" w14:textId="6EDB8508" w:rsidR="00750EDD" w:rsidRPr="00F95EA5" w:rsidRDefault="00F65B35">
      <w:pPr>
        <w:rPr>
          <w:rFonts w:ascii="微软雅黑" w:eastAsia="微软雅黑" w:hAnsi="微软雅黑"/>
          <w:color w:val="FF0000"/>
        </w:rPr>
      </w:pPr>
      <w:r>
        <w:rPr>
          <w:rFonts w:ascii="微软雅黑" w:eastAsia="微软雅黑" w:hAnsi="微软雅黑" w:hint="eastAsia"/>
          <w:b/>
        </w:rPr>
        <w:t>参选类别：</w:t>
      </w:r>
      <w:r w:rsidRPr="00F95EA5">
        <w:rPr>
          <w:rFonts w:ascii="微软雅黑" w:eastAsia="微软雅黑" w:hAnsi="微软雅黑" w:hint="eastAsia"/>
        </w:rPr>
        <w:t>年度数字营销创新力代理公司</w:t>
      </w:r>
    </w:p>
    <w:p w14:paraId="38DE9314" w14:textId="0AFB89A0" w:rsidR="00750EDD" w:rsidRPr="00F95EA5" w:rsidRDefault="00F65B35" w:rsidP="00F95EA5">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6EEF8D63" w14:textId="768B6FCD" w:rsidR="00750EDD" w:rsidRPr="00F95EA5" w:rsidRDefault="00F65B35" w:rsidP="00F95EA5">
      <w:pPr>
        <w:spacing w:before="100" w:beforeAutospacing="1" w:after="100" w:afterAutospacing="1"/>
        <w:rPr>
          <w:rFonts w:ascii="微软雅黑" w:eastAsia="微软雅黑" w:hAnsi="微软雅黑"/>
          <w:b/>
          <w:bCs/>
          <w:szCs w:val="21"/>
        </w:rPr>
      </w:pPr>
      <w:r>
        <w:rPr>
          <w:rFonts w:ascii="微软雅黑" w:eastAsia="微软雅黑" w:hAnsi="微软雅黑" w:hint="eastAsia"/>
          <w:b/>
          <w:bCs/>
          <w:szCs w:val="21"/>
        </w:rPr>
        <w:t>公司简介：</w:t>
      </w:r>
    </w:p>
    <w:p w14:paraId="770FF085" w14:textId="77777777" w:rsidR="00750EDD" w:rsidRPr="00CF1A8F" w:rsidRDefault="00F65B35" w:rsidP="00CF1A8F">
      <w:pPr>
        <w:rPr>
          <w:rFonts w:ascii="微软雅黑" w:eastAsia="微软雅黑" w:hAnsi="微软雅黑"/>
        </w:rPr>
      </w:pPr>
      <w:r w:rsidRPr="00CF1A8F">
        <w:rPr>
          <w:rFonts w:ascii="微软雅黑" w:eastAsia="微软雅黑" w:hAnsi="微软雅黑" w:hint="eastAsia"/>
        </w:rPr>
        <w:t>楼氏（深圳）文化传媒集团有限公司简称“楼氏集团”，诞生于2014年，以签约和孵化新浪微博KOL起步，同时为品牌主提供微博营销解决方案，连续6年深耕新媒体行业，如今已成为业内最具代表性的新媒体领先品牌新浪认证MCN机构。我们专注挖掘原创者品牌流量价值、营销转化能力。在博主广告收益基础上，通过全方位铺牌，拥有各领域最广最全面的成功合作案例，开设了全案整合营销、动漫IP孵化、热搜话题打造等全新变现通道，为品牌客户提供一站式全案营销以及量身定制化专业营销服务。</w:t>
      </w:r>
    </w:p>
    <w:p w14:paraId="263EC72C" w14:textId="5E4CFAE4" w:rsidR="00750EDD" w:rsidRPr="00CF1A8F" w:rsidRDefault="00F65B35" w:rsidP="00CF1A8F">
      <w:pPr>
        <w:rPr>
          <w:rFonts w:ascii="微软雅黑" w:eastAsia="微软雅黑" w:hAnsi="微软雅黑"/>
        </w:rPr>
      </w:pPr>
      <w:r w:rsidRPr="00CF1A8F">
        <w:rPr>
          <w:rFonts w:ascii="微软雅黑" w:eastAsia="微软雅黑" w:hAnsi="微软雅黑" w:hint="eastAsia"/>
        </w:rPr>
        <w:t>楼氏现已与200多位网络红人、自媒体及明星建立了长期的独家合作关系，覆盖全网2.8亿粉丝量。楼氏除了服务知名品牌主之外，同时针对泛娱乐领域品牌长期达成深度合作，累计合作知名品牌超100+，泛娱乐领域超200+，以全平台互动营销为重点的一些列策划方案，多平台渠道联动造势，满足品牌客户定制化需求。</w:t>
      </w:r>
    </w:p>
    <w:p w14:paraId="2B51F22F" w14:textId="4A41DA90" w:rsidR="00750EDD" w:rsidRPr="00F95EA5" w:rsidRDefault="00F65B35" w:rsidP="00F95EA5">
      <w:pPr>
        <w:spacing w:before="100" w:beforeAutospacing="1" w:after="100" w:afterAutospacing="1"/>
        <w:rPr>
          <w:rFonts w:ascii="微软雅黑" w:eastAsia="微软雅黑" w:hAnsi="微软雅黑"/>
          <w:b/>
          <w:bCs/>
          <w:szCs w:val="22"/>
        </w:rPr>
      </w:pPr>
      <w:r w:rsidRPr="00F95EA5">
        <w:rPr>
          <w:rFonts w:ascii="微软雅黑" w:eastAsia="微软雅黑" w:hAnsi="微软雅黑" w:hint="eastAsia"/>
          <w:b/>
          <w:bCs/>
          <w:szCs w:val="22"/>
        </w:rPr>
        <w:t>发展历程：</w:t>
      </w:r>
    </w:p>
    <w:p w14:paraId="7154D173" w14:textId="5B6AA911"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2013年：独家签约近百位微博红人，首批规模化运营的MCN机构，中国MCN行业先行者。</w:t>
      </w:r>
    </w:p>
    <w:p w14:paraId="7BACA43B" w14:textId="25E4DA74"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2014年：成为第一家实体公司简称“楼氏传播”。</w:t>
      </w:r>
    </w:p>
    <w:p w14:paraId="1AEA0609" w14:textId="579D4F7C"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2015年：背靠庞大流量资源，楼氏开始逐步进军图书、影视领域。打造百万销售图书《愿无岁月可回头》。</w:t>
      </w:r>
    </w:p>
    <w:p w14:paraId="6B90F102" w14:textId="48FF1C7E"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2016年：手部自制网剧《妖出长安》于北京横店拍摄完成。上线两周播放量突破一亿，荣获爱奇艺年度付费分成冠军。</w:t>
      </w:r>
    </w:p>
    <w:p w14:paraId="2AABD7CE" w14:textId="7DF4DC72"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2017年：公司MCN业务板块创收新高，国内最具商业价值机构之一。荣获新浪微博超级红人节年度MCN机构，新浪微博年度V影响力机构。</w:t>
      </w:r>
    </w:p>
    <w:p w14:paraId="39DDC09F" w14:textId="35B9F6FA"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2018年：重新整合公司业务，变革组织架构，楼氏传播正式成为“楼氏（深圳）文化传媒集团有限公司”。</w:t>
      </w:r>
    </w:p>
    <w:p w14:paraId="4F765950" w14:textId="3A44AE83"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2019年：扩充短视频、动漫IP等业务，突破MCN机构变现桎梏，达成集团多维变现，并在北京、</w:t>
      </w:r>
      <w:r>
        <w:rPr>
          <w:rFonts w:ascii="微软雅黑" w:eastAsia="微软雅黑" w:hAnsi="微软雅黑" w:hint="eastAsia"/>
          <w:szCs w:val="22"/>
        </w:rPr>
        <w:lastRenderedPageBreak/>
        <w:t>上海、成都、青岛成立实体分公司。</w:t>
      </w:r>
    </w:p>
    <w:p w14:paraId="50F587EC" w14:textId="77E79B52"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2020年：在博主的广告代理盈收基础上，开设了全案整合营销、动漫IP孵化、热手话题打造等全新业务通道，为品牌方提供一站式全案整合营销以及量身定制化专业营销服务。</w:t>
      </w:r>
    </w:p>
    <w:p w14:paraId="31823BBD" w14:textId="0B3EA0CA" w:rsidR="00750EDD"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2021年：打造综合型产业公司，保持领先的内容孵化能力和流量创造能力，提升公关公司资源整合和全案包装的能力，包含企业品牌管理、风控、危机公关处理以及大数据分析能力。</w:t>
      </w:r>
    </w:p>
    <w:p w14:paraId="208042C2" w14:textId="4AFDCB23" w:rsidR="00750EDD" w:rsidRPr="00F95EA5" w:rsidRDefault="00F65B35" w:rsidP="00F95EA5">
      <w:pPr>
        <w:spacing w:before="100" w:beforeAutospacing="1" w:after="100" w:afterAutospacing="1"/>
        <w:rPr>
          <w:rFonts w:ascii="微软雅黑" w:eastAsia="微软雅黑" w:hAnsi="微软雅黑"/>
          <w:b/>
        </w:rPr>
      </w:pPr>
      <w:r w:rsidRPr="00F95EA5">
        <w:rPr>
          <w:rFonts w:ascii="微软雅黑" w:eastAsia="微软雅黑" w:hAnsi="微软雅黑" w:hint="eastAsia"/>
          <w:b/>
        </w:rPr>
        <w:t>团队规模：</w:t>
      </w:r>
    </w:p>
    <w:p w14:paraId="199B598E" w14:textId="0566D9E1" w:rsidR="00750EDD" w:rsidRPr="00F95EA5" w:rsidRDefault="00F65B35" w:rsidP="00F95EA5">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目前公司架构分为深圳总部、北京分司、成都分司，以及青岛动漫子公司。团队核心成员均为新媒体圈资深从业者，有多年广告行业的商务服务经验，对新媒体运营规则的了解，及解决客户需求能力在行业内具有领先水平，员工总人数超过120+。</w:t>
      </w:r>
    </w:p>
    <w:p w14:paraId="36FAC918" w14:textId="55C1503F" w:rsidR="00750EDD" w:rsidRPr="00F95EA5" w:rsidRDefault="00F65B35" w:rsidP="00F95EA5">
      <w:pPr>
        <w:spacing w:before="100" w:beforeAutospacing="1" w:after="100" w:afterAutospacing="1"/>
        <w:rPr>
          <w:rFonts w:ascii="微软雅黑" w:eastAsia="微软雅黑" w:hAnsi="微软雅黑"/>
          <w:b/>
        </w:rPr>
      </w:pPr>
      <w:r w:rsidRPr="00F95EA5">
        <w:rPr>
          <w:rFonts w:ascii="微软雅黑" w:eastAsia="微软雅黑" w:hAnsi="微软雅黑" w:hint="eastAsia"/>
          <w:b/>
        </w:rPr>
        <w:t>优势产品：</w:t>
      </w:r>
    </w:p>
    <w:p w14:paraId="27DECB6F" w14:textId="743073F9" w:rsidR="00750EDD" w:rsidRDefault="00F65B35" w:rsidP="00F95EA5">
      <w:pPr>
        <w:spacing w:before="100" w:beforeAutospacing="1" w:after="100" w:afterAutospacing="1"/>
        <w:rPr>
          <w:rFonts w:ascii="微软雅黑" w:eastAsia="微软雅黑" w:hAnsi="微软雅黑"/>
          <w:bCs/>
        </w:rPr>
      </w:pPr>
      <w:r>
        <w:rPr>
          <w:rFonts w:ascii="微软雅黑" w:eastAsia="微软雅黑" w:hAnsi="微软雅黑" w:hint="eastAsia"/>
          <w:bCs/>
        </w:rPr>
        <w:t>楼氏集团作为中国MCN行业先行者，在2013年，新媒体行业刚出现在大众的视野当中，楼氏集团便抓住早期的市场趋势，协同当年段子手伙伴资源整合，独家签约近百位微博红人，成为首批规模化运营的MCN机构之一。</w:t>
      </w:r>
    </w:p>
    <w:p w14:paraId="13B88F09" w14:textId="01DE17AA" w:rsidR="00750EDD" w:rsidRDefault="00F65B35" w:rsidP="00F95EA5">
      <w:pPr>
        <w:spacing w:before="100" w:beforeAutospacing="1" w:after="100" w:afterAutospacing="1"/>
        <w:rPr>
          <w:rFonts w:ascii="微软雅黑" w:eastAsia="微软雅黑" w:hAnsi="微软雅黑"/>
          <w:bCs/>
        </w:rPr>
      </w:pPr>
      <w:r>
        <w:rPr>
          <w:rFonts w:ascii="微软雅黑" w:eastAsia="微软雅黑" w:hAnsi="微软雅黑" w:hint="eastAsia"/>
          <w:bCs/>
        </w:rPr>
        <w:t>直至今日，楼氏在保持博主的广告代理盈收基础上，正式跨入全案整合营销领域，以独家签约孵化优势资源的基础，发展覆盖全平台全领域的媒介资源，以专业策划创意能力为品牌提供一站式全案营销及量身定制化专业营销服务。楼氏集团客户覆盖包括腾讯、华为</w:t>
      </w:r>
      <w:proofErr w:type="spellStart"/>
      <w:r>
        <w:rPr>
          <w:rFonts w:ascii="微软雅黑" w:eastAsia="微软雅黑" w:hAnsi="微软雅黑" w:hint="eastAsia"/>
          <w:bCs/>
        </w:rPr>
        <w:t>HiLink</w:t>
      </w:r>
      <w:proofErr w:type="spellEnd"/>
      <w:r>
        <w:rPr>
          <w:rFonts w:ascii="微软雅黑" w:eastAsia="微软雅黑" w:hAnsi="微软雅黑" w:hint="eastAsia"/>
          <w:bCs/>
        </w:rPr>
        <w:t>、五粮醇、芝华仕、川酒集团、盒马鲜生等30%主流客户，同时针对泛娱乐领域品牌长期达成深度合作，合作知名品牌超100+，合作泛娱乐领域超200+。</w:t>
      </w:r>
    </w:p>
    <w:p w14:paraId="76C8AE8D" w14:textId="403E8024" w:rsidR="00750EDD" w:rsidRPr="00F95EA5" w:rsidRDefault="00F65B35" w:rsidP="00F95EA5">
      <w:pPr>
        <w:spacing w:before="100" w:beforeAutospacing="1" w:after="100" w:afterAutospacing="1"/>
        <w:rPr>
          <w:rFonts w:ascii="微软雅黑" w:eastAsia="微软雅黑" w:hAnsi="微软雅黑"/>
          <w:b/>
        </w:rPr>
      </w:pPr>
      <w:r w:rsidRPr="00F95EA5">
        <w:rPr>
          <w:rFonts w:ascii="微软雅黑" w:eastAsia="微软雅黑" w:hAnsi="微软雅黑" w:hint="eastAsia"/>
          <w:b/>
        </w:rPr>
        <w:t>行业荣誉：</w:t>
      </w:r>
    </w:p>
    <w:p w14:paraId="447E4D35" w14:textId="38C6C570" w:rsidR="00750EDD" w:rsidRDefault="00F65B35" w:rsidP="00F95EA5">
      <w:pPr>
        <w:spacing w:before="100" w:beforeAutospacing="1" w:after="100" w:afterAutospacing="1"/>
        <w:rPr>
          <w:rFonts w:ascii="微软雅黑" w:eastAsia="微软雅黑" w:hAnsi="微软雅黑"/>
          <w:bCs/>
        </w:rPr>
      </w:pPr>
      <w:r>
        <w:rPr>
          <w:rFonts w:ascii="微软雅黑" w:eastAsia="微软雅黑" w:hAnsi="微软雅黑" w:hint="eastAsia"/>
          <w:bCs/>
        </w:rPr>
        <w:t>2020年度：金触点——最具合作价值营销服务公司；TMA——度优秀短视频服务商；第三届KOL品牌新营销峰会——年度最具商业价值新媒体；中国企业信用论坛——中国诚信经营百佳示范单位；第四届中国品牌博鳌峰会——中国（行业）标志品牌；第二届国际网红品牌博览会——年度优秀短视频服务商。</w:t>
      </w:r>
    </w:p>
    <w:p w14:paraId="10DB2EE5" w14:textId="3C913ACC" w:rsidR="00750EDD" w:rsidRDefault="00F65B35" w:rsidP="00F95EA5">
      <w:pPr>
        <w:spacing w:before="100" w:beforeAutospacing="1" w:after="100" w:afterAutospacing="1"/>
        <w:rPr>
          <w:rFonts w:ascii="微软雅黑" w:eastAsia="微软雅黑" w:hAnsi="微软雅黑"/>
          <w:bCs/>
        </w:rPr>
      </w:pPr>
      <w:r>
        <w:rPr>
          <w:rFonts w:ascii="微软雅黑" w:eastAsia="微软雅黑" w:hAnsi="微软雅黑" w:hint="eastAsia"/>
          <w:bCs/>
        </w:rPr>
        <w:t>2019年度：克劳锐——年度最具潜力MCN；TMA——年度最具增长力移动营销公司；第一届国际网红品牌博览会——年度MCN机构/年度影响力MCN新媒体；中国品牌 · 文娱盛典——年度跨界营销奖。</w:t>
      </w:r>
    </w:p>
    <w:p w14:paraId="43A2D425" w14:textId="77777777" w:rsidR="00750EDD" w:rsidRDefault="00F65B35" w:rsidP="00F95EA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8B16ED3" w14:textId="77777777" w:rsidR="00750EDD" w:rsidRDefault="00750EDD" w:rsidP="00F95EA5">
      <w:pPr>
        <w:spacing w:before="100" w:beforeAutospacing="1" w:after="100" w:afterAutospacing="1"/>
        <w:jc w:val="left"/>
        <w:rPr>
          <w:rFonts w:ascii="微软雅黑" w:eastAsia="微软雅黑" w:hAnsi="微软雅黑"/>
        </w:rPr>
      </w:pPr>
    </w:p>
    <w:p w14:paraId="48ECFA50" w14:textId="2A89672C" w:rsidR="00750EDD" w:rsidRDefault="00F65B35" w:rsidP="00F95EA5">
      <w:pPr>
        <w:spacing w:before="100" w:beforeAutospacing="1" w:after="100" w:afterAutospacing="1"/>
        <w:jc w:val="left"/>
        <w:rPr>
          <w:rFonts w:ascii="微软雅黑" w:eastAsia="微软雅黑" w:hAnsi="微软雅黑"/>
        </w:rPr>
      </w:pPr>
      <w:r>
        <w:rPr>
          <w:rFonts w:ascii="微软雅黑" w:eastAsia="微软雅黑" w:hAnsi="微软雅黑" w:hint="eastAsia"/>
        </w:rPr>
        <w:t>2014年楼氏集团率先进入新媒体行业，抓住了第一波红利，以段子手为起步，汇集首批签约孵化</w:t>
      </w:r>
      <w:r>
        <w:rPr>
          <w:rFonts w:ascii="微软雅黑" w:eastAsia="微软雅黑" w:hAnsi="微软雅黑" w:hint="eastAsia"/>
        </w:rPr>
        <w:lastRenderedPageBreak/>
        <w:t>达人，签约已成熟的博主200+，同时自营孵化优质博主超百个，全网覆盖粉丝量突破2.8亿，并持续增长的流量为企业带来更多的变现商业机会。</w:t>
      </w:r>
    </w:p>
    <w:p w14:paraId="62057BC8" w14:textId="7447CC43" w:rsidR="00750EDD" w:rsidRDefault="00F65B35" w:rsidP="00F95EA5">
      <w:pPr>
        <w:spacing w:before="100" w:beforeAutospacing="1" w:after="100" w:afterAutospacing="1"/>
        <w:jc w:val="left"/>
        <w:rPr>
          <w:rFonts w:ascii="微软雅黑" w:eastAsia="微软雅黑" w:hAnsi="微软雅黑"/>
        </w:rPr>
      </w:pPr>
      <w:r>
        <w:rPr>
          <w:rFonts w:ascii="微软雅黑" w:eastAsia="微软雅黑" w:hAnsi="微软雅黑" w:hint="eastAsia"/>
        </w:rPr>
        <w:t>2020年，实现了业务上的突破与转化，做到去“MCN”化，延伸业务范围，整合全平台资源，以专业策划创意的能力为品牌主提供一站式服务，实现了在新媒体行业应有的整合营销的基底，在战绩上斩获了【第27届中国国际广告节】、【金触点】、【克劳锐】、【第七届TMA】等多个营销案例奖项，覆盖了全案整合营销、动漫IP孵化、热手话题打造等变现渠道。</w:t>
      </w:r>
    </w:p>
    <w:p w14:paraId="21185BB5" w14:textId="017418E9" w:rsidR="00750EDD" w:rsidRPr="00F95EA5" w:rsidRDefault="00F65B35" w:rsidP="00F95EA5">
      <w:pPr>
        <w:spacing w:before="100" w:beforeAutospacing="1" w:after="100" w:afterAutospacing="1"/>
        <w:jc w:val="left"/>
        <w:rPr>
          <w:rFonts w:ascii="微软雅黑" w:eastAsia="微软雅黑" w:hAnsi="微软雅黑"/>
        </w:rPr>
      </w:pPr>
      <w:r>
        <w:rPr>
          <w:rFonts w:ascii="微软雅黑" w:eastAsia="微软雅黑" w:hAnsi="微软雅黑" w:hint="eastAsia"/>
        </w:rPr>
        <w:t>服务品牌之时，提供最专业的创意策划能力，铺盘线上线下营销内容，为品牌造势，提升品牌声量转化。</w:t>
      </w:r>
    </w:p>
    <w:p w14:paraId="435527BF" w14:textId="5DEC4BC7" w:rsidR="00750EDD" w:rsidRDefault="00F65B35" w:rsidP="00F95EA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4E29803" w14:textId="77777777" w:rsidR="00750EDD" w:rsidRDefault="00F65B35" w:rsidP="00F95EA5">
      <w:pPr>
        <w:spacing w:before="100" w:beforeAutospacing="1" w:after="100" w:afterAutospacing="1"/>
        <w:textAlignment w:val="baseline"/>
        <w:rPr>
          <w:rFonts w:ascii="微软雅黑" w:eastAsia="微软雅黑" w:hAnsi="微软雅黑"/>
          <w:color w:val="FF0000"/>
          <w:szCs w:val="21"/>
        </w:rPr>
      </w:pPr>
      <w:r>
        <w:rPr>
          <w:rFonts w:ascii="微软雅黑" w:eastAsia="微软雅黑" w:hAnsi="微软雅黑" w:hint="eastAsia"/>
          <w:bCs/>
        </w:rPr>
        <w:t>腾讯手游、华为</w:t>
      </w:r>
      <w:proofErr w:type="spellStart"/>
      <w:r>
        <w:rPr>
          <w:rFonts w:ascii="微软雅黑" w:eastAsia="微软雅黑" w:hAnsi="微软雅黑" w:hint="eastAsia"/>
          <w:bCs/>
        </w:rPr>
        <w:t>HiLink</w:t>
      </w:r>
      <w:proofErr w:type="spellEnd"/>
      <w:r>
        <w:rPr>
          <w:rFonts w:ascii="微软雅黑" w:eastAsia="微软雅黑" w:hAnsi="微软雅黑" w:hint="eastAsia"/>
          <w:bCs/>
        </w:rPr>
        <w:t>、五粮醇、芝华仕、泸州老窖、川酒集团、盒马鲜生、蓝剑唯怡等多个知名品牌。</w:t>
      </w:r>
    </w:p>
    <w:sectPr w:rsidR="00750EDD">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7250" w14:textId="77777777" w:rsidR="007A7295" w:rsidRDefault="007A7295">
      <w:r>
        <w:separator/>
      </w:r>
    </w:p>
  </w:endnote>
  <w:endnote w:type="continuationSeparator" w:id="0">
    <w:p w14:paraId="36329AE6" w14:textId="77777777" w:rsidR="007A7295" w:rsidRDefault="007A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E20A" w14:textId="77777777" w:rsidR="00750EDD" w:rsidRDefault="00F65B35">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26BA54C1" w14:textId="77777777" w:rsidR="00750EDD" w:rsidRDefault="00750ED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F4B5" w14:textId="77777777" w:rsidR="00750EDD" w:rsidRDefault="00750EDD">
    <w:pPr>
      <w:pStyle w:val="a7"/>
      <w:framePr w:wrap="around" w:vAnchor="text" w:hAnchor="margin" w:xAlign="right" w:y="1"/>
      <w:rPr>
        <w:rStyle w:val="ad"/>
      </w:rPr>
    </w:pPr>
  </w:p>
  <w:p w14:paraId="528A91D4" w14:textId="77777777" w:rsidR="00750EDD" w:rsidRDefault="00750ED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0ADB" w14:textId="77777777" w:rsidR="00F95EA5" w:rsidRDefault="00F95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3A43" w14:textId="77777777" w:rsidR="007A7295" w:rsidRDefault="007A7295">
      <w:r>
        <w:separator/>
      </w:r>
    </w:p>
  </w:footnote>
  <w:footnote w:type="continuationSeparator" w:id="0">
    <w:p w14:paraId="4AEBC26C" w14:textId="77777777" w:rsidR="007A7295" w:rsidRDefault="007A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43D0" w14:textId="77777777" w:rsidR="00750EDD" w:rsidRDefault="00750E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829E" w14:textId="77777777" w:rsidR="00750EDD" w:rsidRDefault="00F65B35">
    <w:pPr>
      <w:pStyle w:val="a8"/>
      <w:jc w:val="both"/>
      <w:rPr>
        <w:rFonts w:ascii="微软雅黑" w:eastAsia="微软雅黑" w:hAnsi="微软雅黑"/>
        <w:sz w:val="21"/>
      </w:rPr>
    </w:pPr>
    <w:r>
      <w:rPr>
        <w:b/>
        <w:noProof/>
        <w:color w:val="333333"/>
        <w:sz w:val="21"/>
      </w:rPr>
      <w:drawing>
        <wp:inline distT="0" distB="0" distL="0" distR="0" wp14:anchorId="1E677176" wp14:editId="01788321">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9062" w14:textId="77777777" w:rsidR="00750EDD" w:rsidRDefault="00750ED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0EDD"/>
    <w:rsid w:val="00753753"/>
    <w:rsid w:val="007538EE"/>
    <w:rsid w:val="00770C5C"/>
    <w:rsid w:val="00783763"/>
    <w:rsid w:val="007847FC"/>
    <w:rsid w:val="00787A78"/>
    <w:rsid w:val="00795109"/>
    <w:rsid w:val="007A0451"/>
    <w:rsid w:val="007A7295"/>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CF1A8F"/>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65B35"/>
    <w:rsid w:val="00F853FB"/>
    <w:rsid w:val="00F85977"/>
    <w:rsid w:val="00F95EA5"/>
    <w:rsid w:val="00FB3A22"/>
    <w:rsid w:val="00FB3C62"/>
    <w:rsid w:val="00FB6FEC"/>
    <w:rsid w:val="00FB78E0"/>
    <w:rsid w:val="00FC3853"/>
    <w:rsid w:val="00FC53DE"/>
    <w:rsid w:val="00FC629F"/>
    <w:rsid w:val="00FC7652"/>
    <w:rsid w:val="00FD2192"/>
    <w:rsid w:val="00FD7838"/>
    <w:rsid w:val="00FE1360"/>
    <w:rsid w:val="00FE70B2"/>
    <w:rsid w:val="02C764B4"/>
    <w:rsid w:val="0627038F"/>
    <w:rsid w:val="0B6B635F"/>
    <w:rsid w:val="0C27257A"/>
    <w:rsid w:val="1D8A2014"/>
    <w:rsid w:val="1F8C7E8C"/>
    <w:rsid w:val="313950ED"/>
    <w:rsid w:val="4F524E49"/>
    <w:rsid w:val="562669E7"/>
    <w:rsid w:val="57D532EB"/>
    <w:rsid w:val="589C374C"/>
    <w:rsid w:val="5C4D4BD8"/>
    <w:rsid w:val="5C896E87"/>
    <w:rsid w:val="5CA7034B"/>
    <w:rsid w:val="613203C5"/>
    <w:rsid w:val="62794DE0"/>
    <w:rsid w:val="7A2B3879"/>
    <w:rsid w:val="7CAC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0DCD7"/>
  <w15:docId w15:val="{EA7951ED-A482-B640-AA9F-92D7214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2">
    <w:name w:val="Unresolved Mention"/>
    <w:basedOn w:val="a0"/>
    <w:uiPriority w:val="99"/>
    <w:semiHidden/>
    <w:unhideWhenUsed/>
    <w:rsid w:val="00F9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315</Words>
  <Characters>1800</Characters>
  <Application>Microsoft Office Word</Application>
  <DocSecurity>0</DocSecurity>
  <Lines>15</Lines>
  <Paragraphs>4</Paragraphs>
  <ScaleCrop>false</ScaleCrop>
  <Company>WWW.YlmF.CoM</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28</cp:revision>
  <cp:lastPrinted>2013-11-12T01:54:00Z</cp:lastPrinted>
  <dcterms:created xsi:type="dcterms:W3CDTF">2015-11-23T07:41:00Z</dcterms:created>
  <dcterms:modified xsi:type="dcterms:W3CDTF">2021-02-26T08:41:00Z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