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hint="eastAsia" w:ascii="微软雅黑" w:hAnsi="微软雅黑" w:eastAsia="微软雅黑"/>
          <w:b/>
          <w:sz w:val="32"/>
          <w:szCs w:val="32"/>
        </w:rPr>
      </w:pPr>
      <w:r>
        <w:rPr>
          <w:rFonts w:hint="eastAsia" w:ascii="微软雅黑" w:hAnsi="微软雅黑" w:eastAsia="微软雅黑"/>
          <w:b/>
          <w:sz w:val="32"/>
          <w:szCs w:val="32"/>
        </w:rPr>
        <w:t>2020美赞臣全跃新品上市</w:t>
      </w:r>
      <w:r>
        <w:rPr>
          <w:rFonts w:hint="eastAsia" w:ascii="微软雅黑" w:hAnsi="微软雅黑" w:eastAsia="微软雅黑"/>
          <w:b/>
          <w:sz w:val="32"/>
          <w:szCs w:val="32"/>
          <w:lang w:eastAsia="zh-Hans"/>
        </w:rPr>
        <w:t>抖音</w:t>
      </w:r>
      <w:r>
        <w:rPr>
          <w:rFonts w:hint="eastAsia" w:ascii="微软雅黑" w:hAnsi="微软雅黑" w:eastAsia="微软雅黑"/>
          <w:b/>
          <w:sz w:val="32"/>
          <w:szCs w:val="32"/>
        </w:rPr>
        <w:t>效果营销</w:t>
      </w:r>
    </w:p>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美赞臣</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母婴</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.07.</w:t>
      </w:r>
      <w:r>
        <w:rPr>
          <w:rFonts w:ascii="微软雅黑" w:hAnsi="微软雅黑" w:eastAsia="微软雅黑"/>
          <w:sz w:val="21"/>
          <w:szCs w:val="21"/>
        </w:rPr>
        <w:t>1</w:t>
      </w:r>
      <w:r>
        <w:rPr>
          <w:rFonts w:hint="eastAsia" w:ascii="微软雅黑" w:hAnsi="微软雅黑" w:eastAsia="微软雅黑"/>
          <w:sz w:val="21"/>
          <w:szCs w:val="21"/>
        </w:rPr>
        <w:t>5</w:t>
      </w:r>
      <w:r>
        <w:rPr>
          <w:rFonts w:hint="eastAsia" w:ascii="微软雅黑" w:hAnsi="微软雅黑" w:eastAsia="微软雅黑"/>
          <w:sz w:val="21"/>
          <w:szCs w:val="21"/>
          <w:lang w:val="en-US" w:eastAsia="zh-CN"/>
        </w:rPr>
        <w:t>-</w:t>
      </w:r>
      <w:r>
        <w:rPr>
          <w:rFonts w:ascii="微软雅黑" w:hAnsi="微软雅黑" w:eastAsia="微软雅黑"/>
          <w:sz w:val="21"/>
          <w:szCs w:val="21"/>
        </w:rPr>
        <w:t>12.30</w:t>
      </w:r>
    </w:p>
    <w:p>
      <w:pPr>
        <w:spacing w:after="240"/>
        <w:textAlignment w:val="baseline"/>
        <w:rPr>
          <w:rFonts w:hint="eastAsia"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效果营销类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营销背景</w:t>
      </w:r>
    </w:p>
    <w:p>
      <w:pPr>
        <w:pStyle w:val="26"/>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ascii="微软雅黑" w:hAnsi="微软雅黑" w:eastAsia="微软雅黑"/>
          <w:bCs/>
          <w:sz w:val="21"/>
          <w:szCs w:val="21"/>
        </w:rPr>
      </w:pPr>
      <w:r>
        <w:rPr>
          <w:rFonts w:ascii="微软雅黑" w:hAnsi="微软雅黑" w:eastAsia="微软雅黑"/>
          <w:bCs/>
          <w:sz w:val="21"/>
          <w:szCs w:val="21"/>
        </w:rPr>
        <w:t>近两年，母婴行业全渠道布局一直是趋势，在今年特殊事件的刺激下，原本线下为王的母婴品牌更加意识到线上销售的重要性，希望通过线上谋求增量空间。但在线上，如何抢占用户心智，增强品牌影响力，如何控制拉新用户成本，更快更好的实现转化，这些都是母婴行业摆在眼前的问题。</w:t>
      </w:r>
    </w:p>
    <w:p>
      <w:pPr>
        <w:pStyle w:val="26"/>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bCs/>
          <w:sz w:val="21"/>
          <w:szCs w:val="21"/>
        </w:rPr>
      </w:pPr>
      <w:r>
        <w:rPr>
          <w:rFonts w:hint="eastAsia" w:ascii="微软雅黑" w:hAnsi="微软雅黑" w:eastAsia="微软雅黑"/>
          <w:bCs/>
          <w:sz w:val="21"/>
          <w:szCs w:val="21"/>
        </w:rPr>
        <w:t>美赞臣洞察9</w:t>
      </w:r>
      <w:r>
        <w:rPr>
          <w:rFonts w:ascii="微软雅黑" w:hAnsi="微软雅黑" w:eastAsia="微软雅黑"/>
          <w:bCs/>
          <w:sz w:val="21"/>
          <w:szCs w:val="21"/>
        </w:rPr>
        <w:t>0</w:t>
      </w:r>
      <w:r>
        <w:rPr>
          <w:rFonts w:hint="eastAsia" w:ascii="微软雅黑" w:hAnsi="微软雅黑" w:eastAsia="微软雅黑"/>
          <w:bCs/>
          <w:sz w:val="21"/>
          <w:szCs w:val="21"/>
        </w:rPr>
        <w:t>/</w:t>
      </w:r>
      <w:r>
        <w:rPr>
          <w:rFonts w:ascii="微软雅黑" w:hAnsi="微软雅黑" w:eastAsia="微软雅黑"/>
          <w:bCs/>
          <w:sz w:val="21"/>
          <w:szCs w:val="21"/>
        </w:rPr>
        <w:t>95</w:t>
      </w:r>
      <w:r>
        <w:rPr>
          <w:rFonts w:hint="eastAsia" w:ascii="微软雅黑" w:hAnsi="微软雅黑" w:eastAsia="微软雅黑"/>
          <w:bCs/>
          <w:sz w:val="21"/>
          <w:szCs w:val="21"/>
        </w:rPr>
        <w:t>后新生代妈妈“贪心”的一面，于2</w:t>
      </w:r>
      <w:r>
        <w:rPr>
          <w:rFonts w:ascii="微软雅黑" w:hAnsi="微软雅黑" w:eastAsia="微软雅黑"/>
          <w:bCs/>
          <w:sz w:val="21"/>
          <w:szCs w:val="21"/>
        </w:rPr>
        <w:t>020</w:t>
      </w:r>
      <w:r>
        <w:rPr>
          <w:rFonts w:hint="eastAsia" w:ascii="微软雅黑" w:hAnsi="微软雅黑" w:eastAsia="微软雅黑"/>
          <w:bCs/>
          <w:sz w:val="21"/>
          <w:szCs w:val="21"/>
        </w:rPr>
        <w:t>年7月推出行业首款全能型奶粉【铂睿全跃】，一次性满足妈妈们在选择奶粉时吸收、免疫、智力的全面需求。作为一款纯电商销售和纯线上推广的奶粉新</w:t>
      </w:r>
      <w:r>
        <w:rPr>
          <w:rFonts w:hint="eastAsia" w:ascii="微软雅黑" w:hAnsi="微软雅黑" w:eastAsia="微软雅黑"/>
          <w:bCs/>
          <w:sz w:val="21"/>
          <w:szCs w:val="21"/>
          <w:lang w:val="en-US" w:eastAsia="zh-CN"/>
        </w:rPr>
        <w:t>品</w:t>
      </w:r>
      <w:bookmarkStart w:id="0" w:name="_GoBack"/>
      <w:bookmarkEnd w:id="0"/>
      <w:r>
        <w:rPr>
          <w:rFonts w:hint="eastAsia" w:ascii="微软雅黑" w:hAnsi="微软雅黑" w:eastAsia="微软雅黑"/>
          <w:bCs/>
          <w:sz w:val="21"/>
          <w:szCs w:val="21"/>
        </w:rPr>
        <w:t>，【铂睿全跃】需要探索出一条区别于以往奶粉品类不同程度依赖线下渠道渗透的营销之路，实现从新品认知到拉新转化的营销目标。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营销挑战：</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lang w:eastAsia="zh-Hans"/>
        </w:rPr>
      </w:pPr>
      <w:r>
        <w:rPr>
          <w:rFonts w:hint="eastAsia" w:ascii="微软雅黑" w:hAnsi="微软雅黑" w:eastAsia="微软雅黑"/>
          <w:bCs/>
          <w:sz w:val="21"/>
          <w:szCs w:val="21"/>
        </w:rPr>
        <w:t>奶粉</w:t>
      </w:r>
      <w:r>
        <w:rPr>
          <w:rFonts w:hint="eastAsia" w:ascii="微软雅黑" w:hAnsi="微软雅黑" w:eastAsia="微软雅黑"/>
          <w:bCs/>
          <w:sz w:val="21"/>
          <w:szCs w:val="21"/>
          <w:lang w:eastAsia="zh-Hans"/>
        </w:rPr>
        <w:t>作为非冲动型消费品，</w:t>
      </w:r>
      <w:r>
        <w:rPr>
          <w:rFonts w:hint="eastAsia" w:ascii="微软雅黑" w:hAnsi="微软雅黑" w:eastAsia="微软雅黑"/>
          <w:bCs/>
          <w:sz w:val="21"/>
          <w:szCs w:val="21"/>
        </w:rPr>
        <w:t>决策门槛高</w:t>
      </w:r>
      <w:r>
        <w:rPr>
          <w:rFonts w:hint="eastAsia" w:ascii="微软雅黑" w:hAnsi="微软雅黑" w:eastAsia="微软雅黑"/>
          <w:bCs/>
          <w:sz w:val="21"/>
          <w:szCs w:val="21"/>
          <w:lang w:eastAsia="zh-Hans"/>
        </w:rPr>
        <w:t>，</w:t>
      </w:r>
      <w:r>
        <w:rPr>
          <w:rFonts w:hint="eastAsia" w:ascii="微软雅黑" w:hAnsi="微软雅黑" w:eastAsia="微软雅黑"/>
          <w:bCs/>
          <w:sz w:val="21"/>
          <w:szCs w:val="21"/>
        </w:rPr>
        <w:t>种草效果</w:t>
      </w:r>
      <w:r>
        <w:rPr>
          <w:rFonts w:hint="eastAsia" w:ascii="微软雅黑" w:hAnsi="微软雅黑" w:eastAsia="微软雅黑"/>
          <w:bCs/>
          <w:sz w:val="21"/>
          <w:szCs w:val="21"/>
          <w:lang w:eastAsia="zh-Hans"/>
        </w:rPr>
        <w:t>（转化）</w:t>
      </w:r>
      <w:r>
        <w:rPr>
          <w:rFonts w:hint="eastAsia" w:ascii="微软雅黑" w:hAnsi="微软雅黑" w:eastAsia="微软雅黑"/>
          <w:bCs/>
          <w:sz w:val="21"/>
          <w:szCs w:val="21"/>
        </w:rPr>
        <w:t>很难即时看到</w:t>
      </w:r>
      <w:r>
        <w:rPr>
          <w:rFonts w:hint="eastAsia" w:ascii="微软雅黑" w:hAnsi="微软雅黑" w:eastAsia="微软雅黑"/>
          <w:bCs/>
          <w:sz w:val="21"/>
          <w:szCs w:val="21"/>
          <w:lang w:eastAsia="zh-Hans"/>
        </w:rPr>
        <w:t>，在新品</w:t>
      </w:r>
      <w:r>
        <w:rPr>
          <w:rFonts w:ascii="微软雅黑" w:hAnsi="微软雅黑" w:eastAsia="微软雅黑"/>
          <w:bCs/>
          <w:sz w:val="21"/>
          <w:szCs w:val="21"/>
          <w:lang w:eastAsia="zh-Hans"/>
        </w:rPr>
        <w:t>0</w:t>
      </w:r>
      <w:r>
        <w:rPr>
          <w:rFonts w:hint="eastAsia" w:ascii="微软雅黑" w:hAnsi="微软雅黑" w:eastAsia="微软雅黑"/>
          <w:bCs/>
          <w:sz w:val="21"/>
          <w:szCs w:val="21"/>
          <w:lang w:eastAsia="zh-Hans"/>
        </w:rPr>
        <w:t>启动时期，要检验整体种草效果，美赞臣全跃项目将面临两大挑战：</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color w:val="C00000"/>
          <w:sz w:val="21"/>
          <w:szCs w:val="21"/>
        </w:rPr>
      </w:pPr>
      <w:r>
        <w:rPr>
          <w:rFonts w:hint="eastAsia" w:ascii="微软雅黑" w:hAnsi="微软雅黑" w:eastAsia="微软雅黑"/>
          <w:b/>
          <w:sz w:val="21"/>
          <w:szCs w:val="21"/>
          <w:lang w:val="en-US" w:eastAsia="zh-CN"/>
        </w:rPr>
        <w:t>1、</w:t>
      </w:r>
      <w:r>
        <w:rPr>
          <w:rFonts w:hint="eastAsia" w:ascii="微软雅黑" w:hAnsi="微软雅黑" w:eastAsia="微软雅黑"/>
          <w:b/>
          <w:sz w:val="21"/>
          <w:szCs w:val="21"/>
          <w:lang w:eastAsia="zh-Hans"/>
        </w:rPr>
        <w:t>如何快速</w:t>
      </w:r>
      <w:r>
        <w:rPr>
          <w:rFonts w:hint="eastAsia" w:ascii="微软雅黑" w:hAnsi="微软雅黑" w:eastAsia="微软雅黑"/>
          <w:b/>
          <w:sz w:val="21"/>
          <w:szCs w:val="21"/>
        </w:rPr>
        <w:t>实现高效</w:t>
      </w:r>
      <w:r>
        <w:rPr>
          <w:rFonts w:hint="eastAsia" w:ascii="微软雅黑" w:hAnsi="微软雅黑" w:eastAsia="微软雅黑"/>
          <w:b/>
          <w:sz w:val="21"/>
          <w:szCs w:val="21"/>
          <w:lang w:eastAsia="zh-Hans"/>
        </w:rPr>
        <w:t>曝光，扫除</w:t>
      </w:r>
      <w:r>
        <w:rPr>
          <w:rFonts w:ascii="微软雅黑" w:hAnsi="微软雅黑" w:eastAsia="微软雅黑"/>
          <w:b/>
          <w:sz w:val="21"/>
          <w:szCs w:val="21"/>
          <w:lang w:eastAsia="zh-Hans"/>
        </w:rPr>
        <w:t>TA</w:t>
      </w:r>
      <w:r>
        <w:rPr>
          <w:rFonts w:hint="eastAsia" w:ascii="微软雅黑" w:hAnsi="微软雅黑" w:eastAsia="微软雅黑"/>
          <w:b/>
          <w:sz w:val="21"/>
          <w:szCs w:val="21"/>
        </w:rPr>
        <w:t>对美赞臣全跃</w:t>
      </w:r>
      <w:r>
        <w:rPr>
          <w:rFonts w:hint="eastAsia" w:ascii="微软雅黑" w:hAnsi="微软雅黑" w:eastAsia="微软雅黑"/>
          <w:b/>
          <w:sz w:val="21"/>
          <w:szCs w:val="21"/>
          <w:lang w:eastAsia="zh-Hans"/>
        </w:rPr>
        <w:t>新品奶粉的认知障碍，</w:t>
      </w:r>
      <w:r>
        <w:rPr>
          <w:rFonts w:hint="eastAsia" w:ascii="微软雅黑" w:hAnsi="微软雅黑" w:eastAsia="微软雅黑"/>
          <w:b/>
          <w:sz w:val="21"/>
          <w:szCs w:val="21"/>
        </w:rPr>
        <w:t>让 “全能奶粉”的全新概念进入妈妈心智</w:t>
      </w:r>
      <w:r>
        <w:rPr>
          <w:rFonts w:hint="eastAsia" w:ascii="微软雅黑" w:hAnsi="微软雅黑" w:eastAsia="微软雅黑"/>
          <w:b/>
          <w:sz w:val="21"/>
          <w:szCs w:val="21"/>
          <w:lang w:eastAsia="zh-Hans"/>
        </w:rPr>
        <w:t>；</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b/>
          <w:color w:val="C00000"/>
          <w:sz w:val="21"/>
          <w:szCs w:val="21"/>
        </w:rPr>
      </w:pPr>
      <w:r>
        <w:rPr>
          <w:rFonts w:hint="eastAsia" w:ascii="微软雅黑" w:hAnsi="微软雅黑" w:eastAsia="微软雅黑"/>
          <w:b/>
          <w:sz w:val="21"/>
          <w:szCs w:val="21"/>
          <w:lang w:val="en-US" w:eastAsia="zh-CN"/>
        </w:rPr>
        <w:t>2、</w:t>
      </w:r>
      <w:r>
        <w:rPr>
          <w:rFonts w:hint="eastAsia" w:ascii="微软雅黑" w:hAnsi="微软雅黑" w:eastAsia="微软雅黑"/>
          <w:b/>
          <w:sz w:val="21"/>
          <w:szCs w:val="21"/>
        </w:rPr>
        <w:t>奶粉品类购买信任障碍高，美赞臣全跃新品如何能最大化缩短信任建立周期，在抖音平台收获营销转化效果？</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sz w:val="21"/>
          <w:szCs w:val="21"/>
          <w:lang w:eastAsia="zh-Hans"/>
        </w:rPr>
      </w:pPr>
      <w:r>
        <w:rPr>
          <w:rFonts w:hint="eastAsia" w:ascii="微软雅黑" w:hAnsi="微软雅黑" w:eastAsia="微软雅黑"/>
          <w:b/>
          <w:sz w:val="21"/>
          <w:szCs w:val="21"/>
          <w:lang w:eastAsia="zh-Hans"/>
        </w:rPr>
        <w:t>美赞臣生意目标：认知沉淀，高效拉新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bCs/>
          <w:sz w:val="21"/>
          <w:szCs w:val="21"/>
        </w:rPr>
        <w:t>新生代妈妈作为互联网原住民，社交狂热爱好者，社交媒体影响和加速着她们的购买决策，美赞臣希望通过在抖音社交平台做种草营销，将美赞臣全跃打造成</w:t>
      </w:r>
      <w:r>
        <w:rPr>
          <w:rFonts w:hint="eastAsia" w:ascii="微软雅黑" w:hAnsi="微软雅黑" w:eastAsia="微软雅黑"/>
          <w:bCs/>
          <w:sz w:val="21"/>
          <w:szCs w:val="21"/>
          <w:lang w:eastAsia="zh-Hans"/>
        </w:rPr>
        <w:t>抖音</w:t>
      </w:r>
      <w:r>
        <w:rPr>
          <w:rFonts w:hint="eastAsia" w:ascii="微软雅黑" w:hAnsi="微软雅黑" w:eastAsia="微软雅黑"/>
          <w:bCs/>
          <w:sz w:val="21"/>
          <w:szCs w:val="21"/>
        </w:rPr>
        <w:t>平台上的奶粉明星单品，积累口碑内容并为电商引流</w:t>
      </w:r>
      <w:r>
        <w:rPr>
          <w:rFonts w:hint="eastAsia" w:ascii="微软雅黑" w:hAnsi="微软雅黑" w:eastAsia="微软雅黑"/>
          <w:bCs/>
          <w:sz w:val="21"/>
          <w:szCs w:val="21"/>
          <w:lang w:eastAsia="zh-Hans"/>
        </w:rPr>
        <w:t>，实现高效拉新</w:t>
      </w:r>
      <w:r>
        <w:rPr>
          <w:rFonts w:hint="eastAsia" w:ascii="微软雅黑" w:hAnsi="微软雅黑" w:eastAsia="微软雅黑"/>
          <w:bCs/>
          <w:sz w:val="21"/>
          <w:szCs w:val="21"/>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Cs/>
          <w:sz w:val="21"/>
          <w:szCs w:val="21"/>
          <w:lang w:eastAsia="zh-Hans"/>
        </w:rPr>
      </w:pPr>
      <w:r>
        <w:rPr>
          <w:rFonts w:hint="eastAsia" w:ascii="微软雅黑" w:hAnsi="微软雅黑" w:eastAsia="微软雅黑"/>
          <w:b/>
          <w:bCs w:val="0"/>
          <w:sz w:val="21"/>
          <w:szCs w:val="21"/>
          <w:lang w:val="en-US" w:eastAsia="zh-CN"/>
        </w:rPr>
        <w:t>1、</w:t>
      </w:r>
      <w:r>
        <w:rPr>
          <w:rFonts w:hint="eastAsia" w:ascii="微软雅黑" w:hAnsi="微软雅黑" w:eastAsia="微软雅黑"/>
          <w:b/>
          <w:bCs w:val="0"/>
          <w:sz w:val="21"/>
          <w:szCs w:val="21"/>
        </w:rPr>
        <w:t>整体策略：</w:t>
      </w:r>
      <w:r>
        <w:rPr>
          <w:rFonts w:hint="eastAsia" w:ascii="微软雅黑" w:hAnsi="微软雅黑" w:eastAsia="微软雅黑"/>
          <w:bCs/>
          <w:sz w:val="21"/>
          <w:szCs w:val="21"/>
        </w:rPr>
        <w:t>结合抖音平台数据分析维度拆解美赞臣全跃“</w:t>
      </w:r>
      <w:r>
        <w:rPr>
          <w:rFonts w:ascii="微软雅黑" w:hAnsi="微软雅黑" w:eastAsia="微软雅黑"/>
          <w:bCs/>
          <w:sz w:val="21"/>
          <w:szCs w:val="21"/>
          <w:lang w:eastAsia="zh-Hans"/>
        </w:rPr>
        <w:t>A</w:t>
      </w:r>
      <w:r>
        <w:rPr>
          <w:rFonts w:hint="eastAsia" w:ascii="微软雅黑" w:hAnsi="微软雅黑" w:eastAsia="微软雅黑"/>
          <w:bCs/>
          <w:sz w:val="21"/>
          <w:szCs w:val="21"/>
          <w:lang w:eastAsia="zh-Hans"/>
        </w:rPr>
        <w:t>认知</w:t>
      </w:r>
      <w:r>
        <w:rPr>
          <w:rFonts w:ascii="微软雅黑" w:hAnsi="微软雅黑" w:eastAsia="微软雅黑"/>
          <w:bCs/>
          <w:sz w:val="21"/>
          <w:szCs w:val="21"/>
          <w:lang w:eastAsia="zh-Hans"/>
        </w:rPr>
        <w:t>-I</w:t>
      </w:r>
      <w:r>
        <w:rPr>
          <w:rFonts w:hint="eastAsia" w:ascii="微软雅黑" w:hAnsi="微软雅黑" w:eastAsia="微软雅黑"/>
          <w:bCs/>
          <w:sz w:val="21"/>
          <w:szCs w:val="21"/>
          <w:lang w:eastAsia="zh-Hans"/>
        </w:rPr>
        <w:t>兴趣</w:t>
      </w:r>
      <w:r>
        <w:rPr>
          <w:rFonts w:ascii="微软雅黑" w:hAnsi="微软雅黑" w:eastAsia="微软雅黑"/>
          <w:bCs/>
          <w:sz w:val="21"/>
          <w:szCs w:val="21"/>
          <w:lang w:eastAsia="zh-Hans"/>
        </w:rPr>
        <w:t>-P</w:t>
      </w:r>
      <w:r>
        <w:rPr>
          <w:rFonts w:hint="eastAsia" w:ascii="微软雅黑" w:hAnsi="微软雅黑" w:eastAsia="微软雅黑"/>
          <w:bCs/>
          <w:sz w:val="21"/>
          <w:szCs w:val="21"/>
          <w:lang w:eastAsia="zh-Hans"/>
        </w:rPr>
        <w:t>购买“</w:t>
      </w:r>
      <w:r>
        <w:rPr>
          <w:rFonts w:hint="eastAsia" w:ascii="微软雅黑" w:hAnsi="微软雅黑" w:eastAsia="微软雅黑"/>
          <w:bCs/>
          <w:sz w:val="21"/>
          <w:szCs w:val="21"/>
        </w:rPr>
        <w:t>的营销目标，</w:t>
      </w:r>
      <w:r>
        <w:rPr>
          <w:rFonts w:hint="eastAsia" w:ascii="微软雅黑" w:hAnsi="微软雅黑" w:eastAsia="微软雅黑"/>
          <w:bCs/>
          <w:sz w:val="21"/>
          <w:szCs w:val="21"/>
          <w:lang w:eastAsia="zh-Hans"/>
        </w:rPr>
        <w:t>通过阶段递进式传播节奏、定制化内容矩阵和系统性商业流量运营等运营手段，完成新品从认知到购买的整个营销链路。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val="0"/>
          <w:bCs/>
          <w:sz w:val="21"/>
          <w:szCs w:val="21"/>
          <w:lang w:eastAsia="zh-CN"/>
        </w:rPr>
      </w:pPr>
      <w:r>
        <w:rPr>
          <w:rFonts w:hint="eastAsia" w:ascii="微软雅黑" w:hAnsi="微软雅黑" w:eastAsia="微软雅黑"/>
          <w:b/>
          <w:bCs w:val="0"/>
          <w:sz w:val="21"/>
          <w:szCs w:val="21"/>
          <w:lang w:eastAsia="zh-Hans"/>
        </w:rPr>
        <w:t>2、媒介</w:t>
      </w:r>
      <w:r>
        <w:rPr>
          <w:rFonts w:hint="eastAsia" w:ascii="微软雅黑" w:hAnsi="微软雅黑" w:eastAsia="微软雅黑"/>
          <w:b/>
          <w:bCs w:val="0"/>
          <w:sz w:val="21"/>
          <w:szCs w:val="21"/>
        </w:rPr>
        <w:t>组合</w:t>
      </w:r>
      <w:r>
        <w:rPr>
          <w:rFonts w:ascii="微软雅黑" w:hAnsi="微软雅黑" w:eastAsia="微软雅黑"/>
          <w:b/>
          <w:bCs w:val="0"/>
          <w:sz w:val="21"/>
          <w:szCs w:val="21"/>
        </w:rPr>
        <w:t>策略</w:t>
      </w:r>
      <w:r>
        <w:rPr>
          <w:rFonts w:hint="eastAsia" w:ascii="微软雅黑" w:hAnsi="微软雅黑" w:eastAsia="微软雅黑"/>
          <w:b/>
          <w:bCs w:val="0"/>
          <w:sz w:val="21"/>
          <w:szCs w:val="21"/>
          <w:lang w:eastAsia="zh-Hans"/>
        </w:rPr>
        <w:t>：</w:t>
      </w:r>
      <w:r>
        <w:rPr>
          <w:rFonts w:ascii="微软雅黑" w:hAnsi="微软雅黑" w:eastAsia="微软雅黑"/>
          <w:b w:val="0"/>
          <w:bCs/>
          <w:sz w:val="21"/>
          <w:szCs w:val="21"/>
          <w:lang w:eastAsia="zh-Hans"/>
        </w:rPr>
        <w:t>KOL</w:t>
      </w:r>
      <w:r>
        <w:rPr>
          <w:rFonts w:hint="eastAsia" w:ascii="微软雅黑" w:hAnsi="微软雅黑" w:eastAsia="微软雅黑"/>
          <w:b w:val="0"/>
          <w:bCs/>
          <w:sz w:val="21"/>
          <w:szCs w:val="21"/>
          <w:lang w:eastAsia="zh-Hans"/>
        </w:rPr>
        <w:t>投放出圈与入圈并举，结合高转化信息流投放，</w:t>
      </w:r>
      <w:r>
        <w:rPr>
          <w:rFonts w:hint="eastAsia" w:ascii="微软雅黑" w:hAnsi="微软雅黑" w:eastAsia="微软雅黑"/>
          <w:b w:val="0"/>
          <w:bCs/>
          <w:sz w:val="21"/>
          <w:szCs w:val="21"/>
        </w:rPr>
        <w:t>高效</w:t>
      </w:r>
      <w:r>
        <w:rPr>
          <w:rFonts w:hint="eastAsia" w:ascii="微软雅黑" w:hAnsi="微软雅黑" w:eastAsia="微软雅黑"/>
          <w:b w:val="0"/>
          <w:bCs/>
          <w:sz w:val="21"/>
          <w:szCs w:val="21"/>
          <w:lang w:eastAsia="zh-Hans"/>
        </w:rPr>
        <w:t>拉新</w:t>
      </w:r>
      <w:r>
        <w:rPr>
          <w:rFonts w:hint="eastAsia" w:ascii="微软雅黑" w:hAnsi="微软雅黑" w:eastAsia="微软雅黑"/>
          <w:b w:val="0"/>
          <w:bCs/>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ind w:leftChars="0"/>
        <w:textAlignment w:val="baseline"/>
        <w:rPr>
          <w:rFonts w:ascii="微软雅黑" w:hAnsi="微软雅黑" w:eastAsia="微软雅黑"/>
          <w:bCs/>
          <w:sz w:val="21"/>
          <w:szCs w:val="21"/>
          <w:lang w:eastAsia="zh-Hans"/>
        </w:rPr>
      </w:pPr>
      <w:r>
        <w:rPr>
          <w:rFonts w:hint="eastAsia" w:ascii="微软雅黑" w:hAnsi="微软雅黑" w:eastAsia="微软雅黑"/>
          <w:b/>
          <w:bCs w:val="0"/>
          <w:sz w:val="21"/>
          <w:szCs w:val="21"/>
          <w:lang w:eastAsia="zh-Hans"/>
        </w:rPr>
        <w:t>出圈：</w:t>
      </w:r>
      <w:r>
        <w:rPr>
          <w:rFonts w:hint="eastAsia" w:ascii="微软雅黑" w:hAnsi="微软雅黑" w:eastAsia="微软雅黑"/>
          <w:bCs/>
          <w:sz w:val="21"/>
          <w:szCs w:val="21"/>
          <w:lang w:eastAsia="zh-Hans"/>
        </w:rPr>
        <w:t>泛娱乐超头部，破圈传播，迅速引爆关注；</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ind w:leftChars="0"/>
        <w:textAlignment w:val="baseline"/>
        <w:rPr>
          <w:rFonts w:ascii="微软雅黑" w:hAnsi="微软雅黑" w:eastAsia="微软雅黑"/>
          <w:bCs/>
          <w:sz w:val="21"/>
          <w:szCs w:val="21"/>
          <w:lang w:eastAsia="zh-Hans"/>
        </w:rPr>
      </w:pPr>
      <w:r>
        <w:rPr>
          <w:rFonts w:hint="eastAsia" w:ascii="微软雅黑" w:hAnsi="微软雅黑" w:eastAsia="微软雅黑"/>
          <w:b/>
          <w:bCs w:val="0"/>
          <w:sz w:val="21"/>
          <w:szCs w:val="21"/>
          <w:lang w:eastAsia="zh-Hans"/>
        </w:rPr>
        <w:t>入圈：</w:t>
      </w:r>
      <w:r>
        <w:rPr>
          <w:rFonts w:hint="eastAsia" w:ascii="微软雅黑" w:hAnsi="微软雅黑" w:eastAsia="微软雅黑"/>
          <w:bCs/>
          <w:sz w:val="21"/>
          <w:szCs w:val="21"/>
          <w:lang w:eastAsia="zh-Hans"/>
        </w:rPr>
        <w:t>母垂专业</w:t>
      </w:r>
      <w:r>
        <w:rPr>
          <w:rFonts w:ascii="微软雅黑" w:hAnsi="微软雅黑" w:eastAsia="微软雅黑"/>
          <w:bCs/>
          <w:sz w:val="21"/>
          <w:szCs w:val="21"/>
          <w:lang w:eastAsia="zh-Hans"/>
        </w:rPr>
        <w:t>KOL</w:t>
      </w:r>
      <w:r>
        <w:rPr>
          <w:rFonts w:hint="eastAsia" w:ascii="微软雅黑" w:hAnsi="微软雅黑" w:eastAsia="微软雅黑"/>
          <w:bCs/>
          <w:sz w:val="21"/>
          <w:szCs w:val="21"/>
          <w:lang w:eastAsia="zh-Hans"/>
        </w:rPr>
        <w:t>加强背书消除认知障碍，强化信任，打消购买疑虑；</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ind w:leftChars="0"/>
        <w:textAlignment w:val="baseline"/>
        <w:rPr>
          <w:rFonts w:ascii="微软雅黑" w:hAnsi="微软雅黑" w:eastAsia="微软雅黑"/>
          <w:bCs/>
          <w:sz w:val="21"/>
          <w:szCs w:val="21"/>
          <w:lang w:eastAsia="zh-Hans"/>
        </w:rPr>
      </w:pPr>
      <w:r>
        <w:rPr>
          <w:rFonts w:hint="eastAsia" w:ascii="微软雅黑" w:hAnsi="微软雅黑" w:eastAsia="微软雅黑"/>
          <w:b/>
          <w:bCs w:val="0"/>
          <w:sz w:val="21"/>
          <w:szCs w:val="21"/>
          <w:lang w:eastAsia="zh-Hans"/>
        </w:rPr>
        <w:t>信息流：</w:t>
      </w:r>
      <w:r>
        <w:rPr>
          <w:rFonts w:hint="eastAsia" w:ascii="微软雅黑" w:hAnsi="微软雅黑" w:eastAsia="微软雅黑"/>
          <w:bCs/>
          <w:sz w:val="21"/>
          <w:szCs w:val="21"/>
          <w:lang w:eastAsia="zh-Hans"/>
        </w:rPr>
        <w:t>信息流广告持续精准触达高转化</w:t>
      </w:r>
      <w:r>
        <w:rPr>
          <w:rFonts w:ascii="微软雅黑" w:hAnsi="微软雅黑" w:eastAsia="微软雅黑"/>
          <w:bCs/>
          <w:sz w:val="21"/>
          <w:szCs w:val="21"/>
          <w:lang w:eastAsia="zh-Hans"/>
        </w:rPr>
        <w:t>TA</w:t>
      </w:r>
      <w:r>
        <w:rPr>
          <w:rFonts w:hint="eastAsia" w:ascii="微软雅黑" w:hAnsi="微软雅黑" w:eastAsia="微软雅黑"/>
          <w:bCs/>
          <w:sz w:val="21"/>
          <w:szCs w:val="21"/>
          <w:lang w:eastAsia="zh-Hans"/>
        </w:rPr>
        <w:t>，引流电商，</w:t>
      </w:r>
      <w:r>
        <w:rPr>
          <w:rFonts w:hint="eastAsia" w:ascii="微软雅黑" w:hAnsi="微软雅黑" w:eastAsia="微软雅黑"/>
          <w:bCs/>
          <w:sz w:val="21"/>
          <w:szCs w:val="21"/>
        </w:rPr>
        <w:t>高效</w:t>
      </w:r>
      <w:r>
        <w:rPr>
          <w:rFonts w:hint="eastAsia" w:ascii="微软雅黑" w:hAnsi="微软雅黑" w:eastAsia="微软雅黑"/>
          <w:bCs/>
          <w:sz w:val="21"/>
          <w:szCs w:val="21"/>
          <w:lang w:eastAsia="zh-Hans"/>
        </w:rPr>
        <w:t>拉新。</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pPr>
      <w:r>
        <w:drawing>
          <wp:inline distT="0" distB="0" distL="0" distR="0">
            <wp:extent cx="5720715" cy="3124835"/>
            <wp:effectExtent l="0" t="0" r="0" b="0"/>
            <wp:docPr id="4" name="图片 4"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图示&#10;&#10;描述已自动生成"/>
                    <pic:cNvPicPr>
                      <a:picLocks noChangeAspect="1"/>
                    </pic:cNvPicPr>
                  </pic:nvPicPr>
                  <pic:blipFill>
                    <a:blip r:embed="rId10"/>
                    <a:stretch>
                      <a:fillRect/>
                    </a:stretch>
                  </pic:blipFill>
                  <pic:spPr>
                    <a:xfrm>
                      <a:off x="0" y="0"/>
                      <a:ext cx="5720715" cy="312483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bCs w:val="0"/>
          <w:sz w:val="21"/>
          <w:szCs w:val="21"/>
          <w:lang w:eastAsia="zh-Hans"/>
        </w:rPr>
      </w:pPr>
      <w:r>
        <w:rPr>
          <w:rFonts w:hint="eastAsia" w:ascii="微软雅黑" w:hAnsi="微软雅黑" w:eastAsia="微软雅黑"/>
          <w:b/>
          <w:bCs w:val="0"/>
          <w:sz w:val="21"/>
          <w:szCs w:val="21"/>
          <w:lang w:eastAsia="zh-Hans"/>
        </w:rPr>
        <w:t>3、运营策略</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Cs/>
          <w:sz w:val="21"/>
          <w:szCs w:val="21"/>
          <w:lang w:eastAsia="zh-Hans"/>
        </w:rPr>
      </w:pPr>
      <w:r>
        <w:rPr>
          <w:rFonts w:hint="eastAsia" w:ascii="微软雅黑" w:hAnsi="微软雅黑" w:eastAsia="微软雅黑"/>
          <w:b/>
          <w:bCs w:val="0"/>
          <w:sz w:val="21"/>
          <w:szCs w:val="21"/>
          <w:lang w:eastAsia="zh-Hans"/>
        </w:rPr>
        <w:t>引爆关注：</w:t>
      </w:r>
      <w:r>
        <w:rPr>
          <w:rFonts w:hint="eastAsia" w:ascii="微软雅黑" w:hAnsi="微软雅黑" w:eastAsia="微软雅黑"/>
          <w:bCs/>
          <w:sz w:val="21"/>
          <w:szCs w:val="21"/>
          <w:lang w:eastAsia="zh-Hans"/>
        </w:rPr>
        <w:t>通过强曝光趣味性内容形式传达产品概念，让更多人知道“全能超</w:t>
      </w:r>
      <w:r>
        <w:rPr>
          <w:rFonts w:ascii="微软雅黑" w:hAnsi="微软雅黑" w:eastAsia="微软雅黑"/>
          <w:bCs/>
          <w:sz w:val="21"/>
          <w:szCs w:val="21"/>
          <w:lang w:eastAsia="zh-Hans"/>
        </w:rPr>
        <w:t>A</w:t>
      </w:r>
      <w:r>
        <w:rPr>
          <w:rFonts w:hint="eastAsia" w:ascii="微软雅黑" w:hAnsi="微软雅黑" w:eastAsia="微软雅黑"/>
          <w:bCs/>
          <w:sz w:val="21"/>
          <w:szCs w:val="21"/>
          <w:lang w:eastAsia="zh-Hans"/>
        </w:rPr>
        <w:t>罐”，建立认知；</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Cs/>
          <w:sz w:val="21"/>
          <w:szCs w:val="21"/>
          <w:lang w:eastAsia="zh-Hans"/>
        </w:rPr>
      </w:pPr>
      <w:r>
        <w:rPr>
          <w:rFonts w:hint="eastAsia" w:ascii="微软雅黑" w:hAnsi="微软雅黑" w:eastAsia="微软雅黑"/>
          <w:b/>
          <w:bCs w:val="0"/>
          <w:sz w:val="21"/>
          <w:szCs w:val="21"/>
        </w:rPr>
        <w:t>多次</w:t>
      </w:r>
      <w:r>
        <w:rPr>
          <w:rFonts w:hint="eastAsia" w:ascii="微软雅黑" w:hAnsi="微软雅黑" w:eastAsia="微软雅黑"/>
          <w:b/>
          <w:bCs w:val="0"/>
          <w:sz w:val="21"/>
          <w:szCs w:val="21"/>
          <w:lang w:eastAsia="zh-Hans"/>
        </w:rPr>
        <w:t>触达：</w:t>
      </w:r>
      <w:r>
        <w:rPr>
          <w:rFonts w:hint="eastAsia" w:ascii="微软雅黑" w:hAnsi="微软雅黑" w:eastAsia="微软雅黑"/>
          <w:bCs/>
          <w:sz w:val="21"/>
          <w:szCs w:val="21"/>
        </w:rPr>
        <w:t>利用抖音数据后台，从</w:t>
      </w:r>
      <w:r>
        <w:rPr>
          <w:rFonts w:ascii="微软雅黑" w:hAnsi="微软雅黑" w:eastAsia="微软雅黑"/>
          <w:bCs/>
          <w:sz w:val="21"/>
          <w:szCs w:val="21"/>
        </w:rPr>
        <w:t>A-I-P</w:t>
      </w:r>
      <w:r>
        <w:rPr>
          <w:rFonts w:hint="eastAsia" w:ascii="微软雅黑" w:hAnsi="微软雅黑" w:eastAsia="微软雅黑"/>
          <w:bCs/>
          <w:sz w:val="21"/>
          <w:szCs w:val="21"/>
        </w:rPr>
        <w:t>维度持续抓取平台潜在</w:t>
      </w:r>
      <w:r>
        <w:rPr>
          <w:rFonts w:ascii="微软雅黑" w:hAnsi="微软雅黑" w:eastAsia="微软雅黑"/>
          <w:bCs/>
          <w:sz w:val="21"/>
          <w:szCs w:val="21"/>
        </w:rPr>
        <w:t>TA</w:t>
      </w:r>
      <w:r>
        <w:rPr>
          <w:rFonts w:hint="eastAsia" w:ascii="微软雅黑" w:hAnsi="微软雅黑" w:eastAsia="微软雅黑"/>
          <w:bCs/>
          <w:sz w:val="21"/>
          <w:szCs w:val="21"/>
        </w:rPr>
        <w:t>人群，打通曝光转化链路实现多次触达</w:t>
      </w:r>
      <w:r>
        <w:rPr>
          <w:rFonts w:hint="eastAsia" w:ascii="微软雅黑" w:hAnsi="微软雅黑" w:eastAsia="微软雅黑"/>
          <w:bCs/>
          <w:sz w:val="21"/>
          <w:szCs w:val="21"/>
          <w:lang w:eastAsia="zh-Hans"/>
        </w:rPr>
        <w:t>；</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rPr>
      </w:pPr>
      <w:r>
        <w:rPr>
          <w:rFonts w:hint="eastAsia" w:ascii="微软雅黑" w:hAnsi="微软雅黑" w:eastAsia="微软雅黑"/>
          <w:b/>
          <w:bCs w:val="0"/>
          <w:sz w:val="21"/>
          <w:szCs w:val="21"/>
        </w:rPr>
        <w:t>精准转化</w:t>
      </w:r>
      <w:r>
        <w:rPr>
          <w:rFonts w:hint="eastAsia" w:ascii="微软雅黑" w:hAnsi="微软雅黑" w:eastAsia="微软雅黑"/>
          <w:b/>
          <w:bCs w:val="0"/>
          <w:sz w:val="21"/>
          <w:szCs w:val="21"/>
          <w:lang w:eastAsia="zh-Hans"/>
        </w:rPr>
        <w:t>：</w:t>
      </w:r>
      <w:r>
        <w:rPr>
          <w:rFonts w:hint="eastAsia" w:ascii="微软雅黑" w:hAnsi="微软雅黑" w:eastAsia="微软雅黑"/>
          <w:bCs/>
          <w:sz w:val="21"/>
          <w:szCs w:val="21"/>
          <w:lang w:eastAsia="zh-Hans"/>
        </w:rPr>
        <w:t>通过系统性商业流量运营投放模式，</w:t>
      </w:r>
      <w:r>
        <w:rPr>
          <w:rFonts w:hint="eastAsia" w:ascii="微软雅黑" w:hAnsi="微软雅黑" w:eastAsia="微软雅黑"/>
          <w:bCs/>
          <w:sz w:val="21"/>
          <w:szCs w:val="21"/>
        </w:rPr>
        <w:t>精准转化目标人群，</w:t>
      </w:r>
      <w:r>
        <w:rPr>
          <w:rFonts w:hint="eastAsia" w:ascii="微软雅黑" w:hAnsi="微软雅黑" w:eastAsia="微软雅黑"/>
          <w:bCs/>
          <w:sz w:val="21"/>
          <w:szCs w:val="21"/>
          <w:lang w:eastAsia="zh-Hans"/>
        </w:rPr>
        <w:t>实现</w:t>
      </w:r>
      <w:r>
        <w:rPr>
          <w:rFonts w:hint="eastAsia" w:ascii="微软雅黑" w:hAnsi="微软雅黑" w:eastAsia="微软雅黑"/>
          <w:bCs/>
          <w:sz w:val="21"/>
          <w:szCs w:val="21"/>
        </w:rPr>
        <w:t>高效优质拉新</w:t>
      </w:r>
      <w:r>
        <w:rPr>
          <w:rFonts w:hint="eastAsia" w:ascii="微软雅黑" w:hAnsi="微软雅黑" w:eastAsia="微软雅黑"/>
          <w:bCs/>
          <w:sz w:val="21"/>
          <w:szCs w:val="21"/>
          <w:lang w:eastAsia="zh-Hans"/>
        </w:rPr>
        <w:t>转化。</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pStyle w:val="21"/>
        <w:keepNext w:val="0"/>
        <w:keepLines w:val="0"/>
        <w:pageBreakBefore w:val="0"/>
        <w:numPr>
          <w:ilvl w:val="255"/>
          <w:numId w:val="0"/>
        </w:numPr>
        <w:kinsoku/>
        <w:wordWrap/>
        <w:overflowPunct/>
        <w:topLinePunct w:val="0"/>
        <w:autoSpaceDE/>
        <w:autoSpaceDN/>
        <w:bidi w:val="0"/>
        <w:adjustRightInd/>
        <w:snapToGrid/>
        <w:spacing w:before="100" w:beforeAutospacing="1" w:after="100" w:afterAutospacing="1"/>
        <w:rPr>
          <w:rFonts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t>阶段一</w:t>
      </w:r>
      <w:r>
        <w:rPr>
          <w:rFonts w:hint="eastAsia" w:ascii="微软雅黑" w:hAnsi="微软雅黑" w:eastAsia="微软雅黑"/>
          <w:b/>
          <w:bCs/>
          <w:color w:val="0D0D0D" w:themeColor="text1" w:themeTint="F2"/>
          <w:szCs w:val="21"/>
          <w:lang w:eastAsia="zh-CN"/>
          <w14:textFill>
            <w14:solidFill>
              <w14:schemeClr w14:val="tx1">
                <w14:lumMod w14:val="95000"/>
                <w14:lumOff w14:val="5000"/>
              </w14:schemeClr>
            </w14:solidFill>
          </w14:textFill>
        </w:rPr>
        <w:t>：</w:t>
      </w:r>
      <w:r>
        <w:rPr>
          <w:rFonts w:hint="eastAsia"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t>主</w:t>
      </w:r>
      <w:r>
        <w:rPr>
          <w:rFonts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t>A</w:t>
      </w:r>
      <w:r>
        <w:rPr>
          <w:rFonts w:hint="eastAsia"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t>辅</w:t>
      </w:r>
      <w:r>
        <w:rPr>
          <w:rFonts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t>I</w:t>
      </w:r>
      <w:r>
        <w:rPr>
          <w:rFonts w:hint="eastAsia"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t>，</w:t>
      </w:r>
      <w:r>
        <w:rPr>
          <w:rFonts w:hint="eastAsia" w:ascii="微软雅黑" w:hAnsi="微软雅黑" w:eastAsia="微软雅黑"/>
          <w:b/>
          <w:bCs/>
          <w:color w:val="0D0D0D" w:themeColor="text1" w:themeTint="F2"/>
          <w:szCs w:val="21"/>
          <w14:textFill>
            <w14:solidFill>
              <w14:schemeClr w14:val="tx1">
                <w14:lumMod w14:val="95000"/>
                <w14:lumOff w14:val="5000"/>
              </w14:schemeClr>
            </w14:solidFill>
          </w14:textFill>
        </w:rPr>
        <w:t>重点在曝光和内容互动</w:t>
      </w:r>
      <w:r>
        <w:rPr>
          <w:rFonts w:hint="eastAsia" w:ascii="微软雅黑" w:hAnsi="微软雅黑" w:eastAsia="微软雅黑"/>
          <w:b/>
          <w:bCs/>
          <w:color w:val="0D0D0D" w:themeColor="text1" w:themeTint="F2"/>
          <w:szCs w:val="21"/>
          <w:lang w:eastAsia="zh-CN"/>
          <w14:textFill>
            <w14:solidFill>
              <w14:schemeClr w14:val="tx1">
                <w14:lumMod w14:val="95000"/>
                <w14:lumOff w14:val="5000"/>
              </w14:schemeClr>
            </w14:solidFill>
          </w14:textFill>
        </w:rPr>
        <w:t>，</w:t>
      </w:r>
      <w:r>
        <w:rPr>
          <w:rFonts w:hint="eastAsia"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t>快速完成产品从</w:t>
      </w:r>
      <w:r>
        <w:rPr>
          <w:rFonts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t>0</w:t>
      </w:r>
      <w:r>
        <w:rPr>
          <w:rFonts w:hint="eastAsia"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t>到</w:t>
      </w:r>
      <w:r>
        <w:rPr>
          <w:rFonts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t>1</w:t>
      </w:r>
      <w:r>
        <w:rPr>
          <w:rFonts w:hint="eastAsia"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t>的</w:t>
      </w:r>
      <w:r>
        <w:rPr>
          <w:rFonts w:hint="eastAsia" w:ascii="微软雅黑" w:hAnsi="微软雅黑" w:eastAsia="微软雅黑"/>
          <w:b/>
          <w:bCs/>
          <w:color w:val="0D0D0D" w:themeColor="text1" w:themeTint="F2"/>
          <w:szCs w:val="21"/>
          <w14:textFill>
            <w14:solidFill>
              <w14:schemeClr w14:val="tx1">
                <w14:lumMod w14:val="95000"/>
                <w14:lumOff w14:val="5000"/>
              </w14:schemeClr>
            </w14:solidFill>
          </w14:textFill>
        </w:rPr>
        <w:t>心智抢占</w:t>
      </w:r>
    </w:p>
    <w:p>
      <w:pPr>
        <w:pStyle w:val="21"/>
        <w:keepNext w:val="0"/>
        <w:keepLines w:val="0"/>
        <w:pageBreakBefore w:val="0"/>
        <w:numPr>
          <w:ilvl w:val="255"/>
          <w:numId w:val="0"/>
        </w:numPr>
        <w:kinsoku/>
        <w:wordWrap/>
        <w:overflowPunct/>
        <w:topLinePunct w:val="0"/>
        <w:autoSpaceDE/>
        <w:autoSpaceDN/>
        <w:bidi w:val="0"/>
        <w:adjustRightInd/>
        <w:snapToGrid/>
        <w:spacing w:before="100" w:beforeAutospacing="1" w:after="100" w:afterAutospacing="1"/>
        <w:rPr>
          <w:rFonts w:ascii="微软雅黑" w:hAnsi="微软雅黑" w:eastAsia="微软雅黑"/>
          <w:bCs/>
          <w:sz w:val="20"/>
          <w:lang w:eastAsia="zh-Hans"/>
        </w:rPr>
      </w:pPr>
      <w:r>
        <w:rPr>
          <w:rFonts w:hint="eastAsia" w:ascii="微软雅黑" w:hAnsi="微软雅黑" w:eastAsia="微软雅黑"/>
          <w:b/>
          <w:bCs/>
          <w:color w:val="0D0D0D" w:themeColor="text1" w:themeTint="F2"/>
          <w:sz w:val="20"/>
          <w:lang w:eastAsia="zh-Hans"/>
          <w14:textFill>
            <w14:solidFill>
              <w14:schemeClr w14:val="tx1">
                <w14:lumMod w14:val="95000"/>
                <w14:lumOff w14:val="5000"/>
              </w14:schemeClr>
            </w14:solidFill>
          </w14:textFill>
        </w:rPr>
        <w:t>执行挑战：</w:t>
      </w:r>
      <w:r>
        <w:rPr>
          <w:rFonts w:hint="eastAsia" w:ascii="微软雅黑" w:hAnsi="微软雅黑" w:eastAsia="微软雅黑"/>
          <w:color w:val="0D0D0D" w:themeColor="text1" w:themeTint="F2"/>
          <w:sz w:val="20"/>
          <w:lang w:eastAsia="zh-Hans"/>
          <w14:textFill>
            <w14:solidFill>
              <w14:schemeClr w14:val="tx1">
                <w14:lumMod w14:val="95000"/>
                <w14:lumOff w14:val="5000"/>
              </w14:schemeClr>
            </w14:solidFill>
          </w14:textFill>
        </w:rPr>
        <w:t>美赞臣全跃，作为新品</w:t>
      </w:r>
      <w:r>
        <w:rPr>
          <w:rFonts w:ascii="微软雅黑" w:hAnsi="微软雅黑" w:eastAsia="微软雅黑"/>
          <w:color w:val="0D0D0D" w:themeColor="text1" w:themeTint="F2"/>
          <w:sz w:val="20"/>
          <w:lang w:eastAsia="zh-Hans"/>
          <w14:textFill>
            <w14:solidFill>
              <w14:schemeClr w14:val="tx1">
                <w14:lumMod w14:val="95000"/>
                <w14:lumOff w14:val="5000"/>
              </w14:schemeClr>
            </w14:solidFill>
          </w14:textFill>
        </w:rPr>
        <w:t>0</w:t>
      </w:r>
      <w:r>
        <w:rPr>
          <w:rFonts w:hint="eastAsia" w:ascii="微软雅黑" w:hAnsi="微软雅黑" w:eastAsia="微软雅黑"/>
          <w:color w:val="0D0D0D" w:themeColor="text1" w:themeTint="F2"/>
          <w:sz w:val="20"/>
          <w:lang w:eastAsia="zh-Hans"/>
          <w14:textFill>
            <w14:solidFill>
              <w14:schemeClr w14:val="tx1">
                <w14:lumMod w14:val="95000"/>
                <w14:lumOff w14:val="5000"/>
              </w14:schemeClr>
            </w14:solidFill>
          </w14:textFill>
        </w:rPr>
        <w:t>启动，如何快速扩大曝光？全能营养，新概念，如何输出清晰口碑，</w:t>
      </w:r>
      <w:r>
        <w:rPr>
          <w:rFonts w:hint="eastAsia" w:ascii="微软雅黑" w:hAnsi="微软雅黑" w:eastAsia="微软雅黑"/>
          <w:color w:val="0D0D0D" w:themeColor="text1" w:themeTint="F2"/>
          <w:sz w:val="20"/>
          <w14:textFill>
            <w14:solidFill>
              <w14:schemeClr w14:val="tx1">
                <w14:lumMod w14:val="95000"/>
                <w14:lumOff w14:val="5000"/>
              </w14:schemeClr>
            </w14:solidFill>
          </w14:textFill>
        </w:rPr>
        <w:t>让新品进入</w:t>
      </w:r>
      <w:r>
        <w:rPr>
          <w:rFonts w:ascii="微软雅黑" w:hAnsi="微软雅黑" w:eastAsia="微软雅黑"/>
          <w:color w:val="0D0D0D" w:themeColor="text1" w:themeTint="F2"/>
          <w:sz w:val="20"/>
          <w14:textFill>
            <w14:solidFill>
              <w14:schemeClr w14:val="tx1">
                <w14:lumMod w14:val="95000"/>
                <w14:lumOff w14:val="5000"/>
              </w14:schemeClr>
            </w14:solidFill>
          </w14:textFill>
        </w:rPr>
        <w:t>TA</w:t>
      </w:r>
      <w:r>
        <w:rPr>
          <w:rFonts w:hint="eastAsia" w:ascii="微软雅黑" w:hAnsi="微软雅黑" w:eastAsia="微软雅黑"/>
          <w:color w:val="0D0D0D" w:themeColor="text1" w:themeTint="F2"/>
          <w:sz w:val="20"/>
          <w14:textFill>
            <w14:solidFill>
              <w14:schemeClr w14:val="tx1">
                <w14:lumMod w14:val="95000"/>
                <w14:lumOff w14:val="5000"/>
              </w14:schemeClr>
            </w14:solidFill>
          </w14:textFill>
        </w:rPr>
        <w:t>心智</w:t>
      </w:r>
      <w:r>
        <w:rPr>
          <w:rFonts w:hint="eastAsia" w:ascii="微软雅黑" w:hAnsi="微软雅黑" w:eastAsia="微软雅黑"/>
          <w:color w:val="0D0D0D" w:themeColor="text1" w:themeTint="F2"/>
          <w:sz w:val="20"/>
          <w:lang w:eastAsia="zh-Hans"/>
          <w14:textFill>
            <w14:solidFill>
              <w14:schemeClr w14:val="tx1">
                <w14:lumMod w14:val="95000"/>
                <w14:lumOff w14:val="5000"/>
              </w14:schemeClr>
            </w14:solidFill>
          </w14:textFill>
        </w:rPr>
        <w:t>？</w:t>
      </w:r>
    </w:p>
    <w:p>
      <w:pPr>
        <w:pStyle w:val="21"/>
        <w:keepNext w:val="0"/>
        <w:keepLines w:val="0"/>
        <w:pageBreakBefore w:val="0"/>
        <w:numPr>
          <w:ilvl w:val="255"/>
          <w:numId w:val="0"/>
        </w:numPr>
        <w:kinsoku/>
        <w:wordWrap/>
        <w:overflowPunct/>
        <w:topLinePunct w:val="0"/>
        <w:autoSpaceDE/>
        <w:autoSpaceDN/>
        <w:bidi w:val="0"/>
        <w:adjustRightInd/>
        <w:snapToGrid/>
        <w:spacing w:before="100" w:beforeAutospacing="1" w:after="100" w:afterAutospacing="1"/>
        <w:rPr>
          <w:rFonts w:ascii="微软雅黑" w:hAnsi="微软雅黑" w:eastAsia="微软雅黑"/>
          <w:b/>
          <w:bCs/>
          <w:color w:val="0D0D0D" w:themeColor="text1" w:themeTint="F2"/>
          <w:sz w:val="20"/>
          <w:lang w:eastAsia="zh-Hans"/>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 w:val="20"/>
          <w:lang w:eastAsia="zh-Hans"/>
          <w14:textFill>
            <w14:solidFill>
              <w14:schemeClr w14:val="tx1">
                <w14:lumMod w14:val="95000"/>
                <w14:lumOff w14:val="5000"/>
              </w14:schemeClr>
            </w14:solidFill>
          </w14:textFill>
        </w:rPr>
        <w:t>策略输出：</w:t>
      </w:r>
      <w:r>
        <w:rPr>
          <w:rFonts w:hint="eastAsia" w:ascii="微软雅黑" w:hAnsi="微软雅黑" w:eastAsia="微软雅黑"/>
          <w:color w:val="0D0D0D" w:themeColor="text1" w:themeTint="F2"/>
          <w:sz w:val="20"/>
          <w:lang w:eastAsia="zh-Hans"/>
          <w14:textFill>
            <w14:solidFill>
              <w14:schemeClr w14:val="tx1">
                <w14:lumMod w14:val="95000"/>
                <w14:lumOff w14:val="5000"/>
              </w14:schemeClr>
            </w14:solidFill>
          </w14:textFill>
        </w:rPr>
        <w:t>聚焦核心口碑及场景，“离经背道”，强势破圈。</w:t>
      </w:r>
    </w:p>
    <w:p>
      <w:pPr>
        <w:pStyle w:val="21"/>
        <w:keepNext w:val="0"/>
        <w:keepLines w:val="0"/>
        <w:pageBreakBefore w:val="0"/>
        <w:numPr>
          <w:ilvl w:val="255"/>
          <w:numId w:val="0"/>
        </w:numPr>
        <w:kinsoku/>
        <w:wordWrap/>
        <w:overflowPunct/>
        <w:topLinePunct w:val="0"/>
        <w:autoSpaceDE/>
        <w:autoSpaceDN/>
        <w:bidi w:val="0"/>
        <w:adjustRightInd/>
        <w:snapToGrid/>
        <w:spacing w:before="100" w:beforeAutospacing="1" w:after="100" w:afterAutospacing="1"/>
        <w:rPr>
          <w:rFonts w:hint="eastAsia" w:ascii="微软雅黑" w:hAnsi="微软雅黑" w:eastAsia="微软雅黑"/>
          <w:b/>
          <w:bCs/>
          <w:color w:val="0D0D0D" w:themeColor="text1" w:themeTint="F2"/>
          <w:sz w:val="20"/>
          <w:lang w:eastAsia="zh-Hans"/>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 w:val="20"/>
          <w:lang w:eastAsia="zh-Hans"/>
          <w14:textFill>
            <w14:solidFill>
              <w14:schemeClr w14:val="tx1">
                <w14:lumMod w14:val="95000"/>
                <w14:lumOff w14:val="5000"/>
              </w14:schemeClr>
            </w14:solidFill>
          </w14:textFill>
        </w:rPr>
        <w:t>执行过程：</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rPr>
          <w:rFonts w:hint="eastAsia" w:ascii="微软雅黑" w:hAnsi="微软雅黑" w:eastAsia="微软雅黑"/>
          <w:b/>
          <w:bCs/>
          <w:color w:val="0D0D0D" w:themeColor="text1" w:themeTint="F2"/>
          <w:sz w:val="20"/>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 w:val="20"/>
          <w:lang w:val="en-US" w:eastAsia="zh-CN"/>
          <w14:textFill>
            <w14:solidFill>
              <w14:schemeClr w14:val="tx1">
                <w14:lumMod w14:val="95000"/>
                <w14:lumOff w14:val="5000"/>
              </w14:schemeClr>
            </w14:solidFill>
          </w14:textFill>
        </w:rPr>
        <w:t>1、</w:t>
      </w:r>
      <w:r>
        <w:rPr>
          <w:rFonts w:hint="eastAsia" w:ascii="微软雅黑" w:hAnsi="微软雅黑" w:eastAsia="微软雅黑"/>
          <w:b/>
          <w:bCs/>
          <w:color w:val="0D0D0D" w:themeColor="text1" w:themeTint="F2"/>
          <w:sz w:val="20"/>
          <w14:textFill>
            <w14:solidFill>
              <w14:schemeClr w14:val="tx1">
                <w14:lumMod w14:val="95000"/>
                <w14:lumOff w14:val="5000"/>
              </w14:schemeClr>
            </w14:solidFill>
          </w14:textFill>
        </w:rPr>
        <w:t>破圈种草，让核心口碑快速进入</w:t>
      </w:r>
      <w:r>
        <w:rPr>
          <w:rFonts w:ascii="微软雅黑" w:hAnsi="微软雅黑" w:eastAsia="微软雅黑"/>
          <w:b/>
          <w:bCs/>
          <w:color w:val="0D0D0D" w:themeColor="text1" w:themeTint="F2"/>
          <w:sz w:val="20"/>
          <w14:textFill>
            <w14:solidFill>
              <w14:schemeClr w14:val="tx1">
                <w14:lumMod w14:val="95000"/>
                <w14:lumOff w14:val="5000"/>
              </w14:schemeClr>
            </w14:solidFill>
          </w14:textFill>
        </w:rPr>
        <w:t>TA</w:t>
      </w:r>
      <w:r>
        <w:rPr>
          <w:rFonts w:hint="eastAsia" w:ascii="微软雅黑" w:hAnsi="微软雅黑" w:eastAsia="微软雅黑"/>
          <w:b/>
          <w:bCs/>
          <w:color w:val="0D0D0D" w:themeColor="text1" w:themeTint="F2"/>
          <w:sz w:val="20"/>
          <w14:textFill>
            <w14:solidFill>
              <w14:schemeClr w14:val="tx1">
                <w14:lumMod w14:val="95000"/>
                <w14:lumOff w14:val="5000"/>
              </w14:schemeClr>
            </w14:solidFill>
          </w14:textFill>
        </w:rPr>
        <w:t>心智</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宋体"/>
          <w:color w:val="0D0D0D" w:themeColor="text1" w:themeTint="F2"/>
          <w:kern w:val="0"/>
          <w:sz w:val="20"/>
          <w14:textFill>
            <w14:solidFill>
              <w14:schemeClr w14:val="tx1">
                <w14:lumMod w14:val="95000"/>
                <w14:lumOff w14:val="5000"/>
              </w14:schemeClr>
            </w14:solidFill>
          </w14:textFill>
        </w:rPr>
      </w:pPr>
      <w:r>
        <w:rPr>
          <w:rFonts w:hint="eastAsia" w:ascii="微软雅黑" w:hAnsi="微软雅黑" w:eastAsia="微软雅黑" w:cs="宋体"/>
          <w:color w:val="0D0D0D" w:themeColor="text1" w:themeTint="F2"/>
          <w:kern w:val="0"/>
          <w:sz w:val="20"/>
          <w14:textFill>
            <w14:solidFill>
              <w14:schemeClr w14:val="tx1">
                <w14:lumMod w14:val="95000"/>
                <w14:lumOff w14:val="5000"/>
              </w14:schemeClr>
            </w14:solidFill>
          </w14:textFill>
        </w:rPr>
        <w:t>将核心口碑锁定“</w:t>
      </w:r>
      <w:r>
        <w:rPr>
          <w:rFonts w:ascii="微软雅黑" w:hAnsi="微软雅黑" w:eastAsia="微软雅黑" w:cs="宋体"/>
          <w:color w:val="0D0D0D" w:themeColor="text1" w:themeTint="F2"/>
          <w:kern w:val="0"/>
          <w:sz w:val="20"/>
          <w14:textFill>
            <w14:solidFill>
              <w14:schemeClr w14:val="tx1">
                <w14:lumMod w14:val="95000"/>
                <w14:lumOff w14:val="5000"/>
              </w14:schemeClr>
            </w14:solidFill>
          </w14:textFill>
        </w:rPr>
        <w:t>全明星成分全面补充宝宝所需营养</w:t>
      </w:r>
      <w:r>
        <w:rPr>
          <w:rFonts w:hint="eastAsia" w:ascii="微软雅黑" w:hAnsi="微软雅黑" w:eastAsia="微软雅黑" w:cs="宋体"/>
          <w:color w:val="0D0D0D" w:themeColor="text1" w:themeTint="F2"/>
          <w:kern w:val="0"/>
          <w:sz w:val="20"/>
          <w14:textFill>
            <w14:solidFill>
              <w14:schemeClr w14:val="tx1">
                <w14:lumMod w14:val="95000"/>
                <w14:lumOff w14:val="5000"/>
              </w14:schemeClr>
            </w14:solidFill>
          </w14:textFill>
        </w:rPr>
        <w:t>”，聚焦断奶、转奶、贪心妈妈三大场景，让全能奶粉进入</w:t>
      </w:r>
      <w:r>
        <w:rPr>
          <w:rFonts w:ascii="微软雅黑" w:hAnsi="微软雅黑" w:eastAsia="微软雅黑" w:cs="宋体"/>
          <w:color w:val="0D0D0D" w:themeColor="text1" w:themeTint="F2"/>
          <w:kern w:val="0"/>
          <w:sz w:val="20"/>
          <w14:textFill>
            <w14:solidFill>
              <w14:schemeClr w14:val="tx1">
                <w14:lumMod w14:val="95000"/>
                <w14:lumOff w14:val="5000"/>
              </w14:schemeClr>
            </w14:solidFill>
          </w14:textFill>
        </w:rPr>
        <w:t>TA</w:t>
      </w:r>
      <w:r>
        <w:rPr>
          <w:rFonts w:hint="eastAsia" w:ascii="微软雅黑" w:hAnsi="微软雅黑" w:eastAsia="微软雅黑" w:cs="宋体"/>
          <w:color w:val="0D0D0D" w:themeColor="text1" w:themeTint="F2"/>
          <w:kern w:val="0"/>
          <w:sz w:val="20"/>
          <w14:textFill>
            <w14:solidFill>
              <w14:schemeClr w14:val="tx1">
                <w14:lumMod w14:val="95000"/>
                <w14:lumOff w14:val="5000"/>
              </w14:schemeClr>
            </w14:solidFill>
          </w14:textFill>
        </w:rPr>
        <w:t>心智。</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rPr>
          <w:rFonts w:ascii="微软雅黑" w:hAnsi="微软雅黑" w:eastAsia="微软雅黑" w:cs="宋体"/>
          <w:color w:val="0D0D0D" w:themeColor="text1" w:themeTint="F2"/>
          <w:kern w:val="0"/>
          <w:sz w:val="20"/>
          <w14:textFill>
            <w14:solidFill>
              <w14:schemeClr w14:val="tx1">
                <w14:lumMod w14:val="95000"/>
                <w14:lumOff w14:val="5000"/>
              </w14:schemeClr>
            </w14:solidFill>
          </w14:textFill>
        </w:rPr>
      </w:pPr>
      <w:r>
        <w:rPr>
          <w:rFonts w:hint="eastAsia" w:ascii="微软雅黑" w:hAnsi="微软雅黑" w:eastAsia="微软雅黑" w:cs="宋体"/>
          <w:color w:val="0D0D0D" w:themeColor="text1" w:themeTint="F2"/>
          <w:kern w:val="0"/>
          <w:sz w:val="20"/>
          <w14:textFill>
            <w14:solidFill>
              <w14:schemeClr w14:val="tx1">
                <w14:lumMod w14:val="95000"/>
                <w14:lumOff w14:val="5000"/>
              </w14:schemeClr>
            </w14:solidFill>
          </w14:textFill>
        </w:rPr>
        <w:t>达人投放侧由于抖音的母婴垂类头部达人有限，且新品上市启动阶段，单凭母垂类内容自身覆盖，曝光有限。基于抖音平台母婴人群内容兴趣数据分析，全跃制定了出圈种草策略，“离经背道”地邀请多位泛领域剧情头部达人和时尚生活类头部达人（其中有不少本身是妈妈）一起来共创，用非传统母婴角度创造优质内容种草产品，累计播放量破亿。其优质数据表现也推动视频更多被倾斜流量推送，在抖音强大的智能推送系统下，出圈的内容也同样被大量圈内的精准妈妈群体所看到，帮助全跃新品达成从0到1的快速引爆。</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jc w:val="center"/>
        <w:rPr>
          <w:rFonts w:ascii="微软雅黑" w:hAnsi="微软雅黑" w:eastAsia="微软雅黑" w:cs="宋体"/>
          <w:color w:val="0D0D0D" w:themeColor="text1" w:themeTint="F2"/>
          <w:kern w:val="0"/>
          <w:sz w:val="20"/>
          <w14:textFill>
            <w14:solidFill>
              <w14:schemeClr w14:val="tx1">
                <w14:lumMod w14:val="95000"/>
                <w14:lumOff w14:val="5000"/>
              </w14:schemeClr>
            </w14:solidFill>
          </w14:textFill>
        </w:rPr>
      </w:pPr>
      <w:r>
        <w:drawing>
          <wp:inline distT="0" distB="0" distL="114300" distR="114300">
            <wp:extent cx="3848735" cy="1718310"/>
            <wp:effectExtent l="0" t="0" r="12065" b="8890"/>
            <wp:docPr id="45" name="图片 3" descr="图片包含 室内, 照片, 项目,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descr="图片包含 室内, 照片, 项目, 食物&#10;&#10;描述已自动生成"/>
                    <pic:cNvPicPr>
                      <a:picLocks noChangeAspect="1"/>
                    </pic:cNvPicPr>
                  </pic:nvPicPr>
                  <pic:blipFill>
                    <a:blip r:embed="rId11"/>
                    <a:srcRect r="18675"/>
                    <a:stretch>
                      <a:fillRect/>
                    </a:stretch>
                  </pic:blipFill>
                  <pic:spPr>
                    <a:xfrm>
                      <a:off x="0" y="0"/>
                      <a:ext cx="3848735" cy="1718310"/>
                    </a:xfrm>
                    <a:prstGeom prst="rect">
                      <a:avLst/>
                    </a:prstGeom>
                    <a:noFill/>
                    <a:ln>
                      <a:noFill/>
                    </a:ln>
                  </pic:spPr>
                </pic:pic>
              </a:graphicData>
            </a:graphic>
          </wp:inline>
        </w:drawing>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hint="eastAsia" w:ascii="微软雅黑" w:hAnsi="微软雅黑" w:eastAsia="微软雅黑" w:cs="宋体"/>
          <w:b/>
          <w:bCs/>
          <w:color w:val="0D0D0D" w:themeColor="text1" w:themeTint="F2"/>
          <w:kern w:val="0"/>
          <w:sz w:val="20"/>
          <w14:textFill>
            <w14:solidFill>
              <w14:schemeClr w14:val="tx1">
                <w14:lumMod w14:val="95000"/>
                <w14:lumOff w14:val="5000"/>
              </w14:schemeClr>
            </w14:solidFill>
          </w14:textFill>
        </w:rPr>
      </w:pPr>
      <w:r>
        <w:rPr>
          <w:rFonts w:hint="eastAsia" w:ascii="微软雅黑" w:hAnsi="微软雅黑" w:eastAsia="微软雅黑" w:cs="宋体"/>
          <w:b/>
          <w:bCs/>
          <w:color w:val="0D0D0D" w:themeColor="text1" w:themeTint="F2"/>
          <w:kern w:val="0"/>
          <w:sz w:val="20"/>
          <w14:textFill>
            <w14:solidFill>
              <w14:schemeClr w14:val="tx1">
                <w14:lumMod w14:val="95000"/>
                <w14:lumOff w14:val="5000"/>
              </w14:schemeClr>
            </w14:solidFill>
          </w14:textFill>
        </w:rPr>
        <w:t>2、收归内容种草人群数据，启动效果投放测试，锁定转化目标</w:t>
      </w:r>
    </w:p>
    <w:p>
      <w:pPr>
        <w:pStyle w:val="21"/>
        <w:keepNext w:val="0"/>
        <w:keepLines w:val="0"/>
        <w:pageBreakBefore w:val="0"/>
        <w:widowControl w:val="0"/>
        <w:numPr>
          <w:ilvl w:val="0"/>
          <w:numId w:val="0"/>
        </w:numPr>
        <w:kinsoku/>
        <w:wordWrap/>
        <w:overflowPunct/>
        <w:topLinePunct w:val="0"/>
        <w:autoSpaceDE/>
        <w:autoSpaceDN/>
        <w:bidi w:val="0"/>
        <w:adjustRightInd/>
        <w:snapToGrid/>
        <w:spacing w:before="100" w:beforeAutospacing="1" w:after="100" w:afterAutospacing="1"/>
        <w:textAlignment w:val="auto"/>
        <w:rPr>
          <w:rFonts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pPr>
      <w:r>
        <w:rPr>
          <w:rFonts w:hint="eastAsia" w:ascii="微软雅黑" w:hAnsi="微软雅黑" w:eastAsia="微软雅黑" w:cs="宋体"/>
          <w:color w:val="0D0D0D" w:themeColor="text1" w:themeTint="F2"/>
          <w:kern w:val="0"/>
          <w:sz w:val="20"/>
          <w14:textFill>
            <w14:solidFill>
              <w14:schemeClr w14:val="tx1">
                <w14:lumMod w14:val="95000"/>
                <w14:lumOff w14:val="5000"/>
              </w14:schemeClr>
            </w14:solidFill>
          </w14:textFill>
        </w:rPr>
        <w:t>结合达人种草内容互动和点击人群数据搭建效果投放信息流模型，启动测试。结合不同人群、素材、sku投放测试，逐步摸索及锁定效果投放目标——优先新客获取，其次</w:t>
      </w:r>
      <w:r>
        <w:rPr>
          <w:rFonts w:ascii="微软雅黑" w:hAnsi="微软雅黑" w:eastAsia="微软雅黑" w:cs="宋体"/>
          <w:color w:val="0D0D0D" w:themeColor="text1" w:themeTint="F2"/>
          <w:kern w:val="0"/>
          <w:sz w:val="20"/>
          <w14:textFill>
            <w14:solidFill>
              <w14:schemeClr w14:val="tx1">
                <w14:lumMod w14:val="95000"/>
                <w14:lumOff w14:val="5000"/>
              </w14:schemeClr>
            </w14:solidFill>
          </w14:textFill>
        </w:rPr>
        <w:t>ROI</w:t>
      </w:r>
      <w:r>
        <w:rPr>
          <w:rFonts w:hint="eastAsia" w:ascii="微软雅黑" w:hAnsi="微软雅黑" w:eastAsia="微软雅黑" w:cs="宋体"/>
          <w:color w:val="0D0D0D" w:themeColor="text1" w:themeTint="F2"/>
          <w:kern w:val="0"/>
          <w:sz w:val="20"/>
          <w14:textFill>
            <w14:solidFill>
              <w14:schemeClr w14:val="tx1">
                <w14:lumMod w14:val="95000"/>
                <w14:lumOff w14:val="5000"/>
              </w14:schemeClr>
            </w14:solidFill>
          </w14:textFill>
        </w:rPr>
        <w:t>。</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hint="eastAsia" w:ascii="微软雅黑" w:hAnsi="微软雅黑" w:eastAsia="微软雅黑" w:cs="微软雅黑"/>
          <w:b/>
          <w:bCs/>
          <w:color w:val="0D0D0D" w:themeColor="text1" w:themeTint="F2"/>
          <w:sz w:val="21"/>
          <w:szCs w:val="21"/>
          <w:lang w:eastAsia="zh-Hans"/>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t>阶段二</w:t>
      </w:r>
      <w:r>
        <w:rPr>
          <w:rFonts w:hint="eastAsia" w:ascii="微软雅黑" w:hAnsi="微软雅黑" w:eastAsia="微软雅黑"/>
          <w:b/>
          <w:bCs/>
          <w:color w:val="0D0D0D" w:themeColor="text1" w:themeTint="F2"/>
          <w:szCs w:val="21"/>
          <w:lang w:eastAsia="zh-CN"/>
          <w14:textFill>
            <w14:solidFill>
              <w14:schemeClr w14:val="tx1">
                <w14:lumMod w14:val="95000"/>
                <w14:lumOff w14:val="5000"/>
              </w14:schemeClr>
            </w14:solidFill>
          </w14:textFill>
        </w:rPr>
        <w:t>：</w:t>
      </w:r>
      <w:r>
        <w:rPr>
          <w:rFonts w:hint="eastAsia" w:ascii="微软雅黑" w:hAnsi="微软雅黑" w:eastAsia="微软雅黑"/>
          <w:b/>
          <w:bCs/>
          <w:color w:val="0D0D0D" w:themeColor="text1" w:themeTint="F2"/>
          <w:szCs w:val="21"/>
          <w14:textFill>
            <w14:solidFill>
              <w14:schemeClr w14:val="tx1">
                <w14:lumMod w14:val="95000"/>
                <w14:lumOff w14:val="5000"/>
              </w14:schemeClr>
            </w14:solidFill>
          </w14:textFill>
        </w:rPr>
        <w:t>从</w:t>
      </w:r>
      <w:r>
        <w:rPr>
          <w:rFonts w:ascii="微软雅黑" w:hAnsi="微软雅黑" w:eastAsia="微软雅黑"/>
          <w:b/>
          <w:bCs/>
          <w:color w:val="0D0D0D" w:themeColor="text1" w:themeTint="F2"/>
          <w:szCs w:val="21"/>
          <w:lang w:eastAsia="zh-Hans"/>
          <w14:textFill>
            <w14:solidFill>
              <w14:schemeClr w14:val="tx1">
                <w14:lumMod w14:val="95000"/>
                <w14:lumOff w14:val="5000"/>
              </w14:schemeClr>
            </w14:solidFill>
          </w14:textFill>
        </w:rPr>
        <w:t>I</w:t>
      </w:r>
      <w:r>
        <w:rPr>
          <w:rFonts w:hint="eastAsia" w:ascii="微软雅黑" w:hAnsi="微软雅黑" w:eastAsia="微软雅黑"/>
          <w:b/>
          <w:bCs/>
          <w:color w:val="0D0D0D" w:themeColor="text1" w:themeTint="F2"/>
          <w:szCs w:val="21"/>
          <w14:textFill>
            <w14:solidFill>
              <w14:schemeClr w14:val="tx1">
                <w14:lumMod w14:val="95000"/>
                <w14:lumOff w14:val="5000"/>
              </w14:schemeClr>
            </w14:solidFill>
          </w14:textFill>
        </w:rPr>
        <w:t>到</w:t>
      </w:r>
      <w:r>
        <w:rPr>
          <w:rFonts w:ascii="微软雅黑" w:hAnsi="微软雅黑" w:eastAsia="微软雅黑"/>
          <w:b/>
          <w:bCs/>
          <w:color w:val="0D0D0D" w:themeColor="text1" w:themeTint="F2"/>
          <w:szCs w:val="21"/>
          <w14:textFill>
            <w14:solidFill>
              <w14:schemeClr w14:val="tx1">
                <w14:lumMod w14:val="95000"/>
                <w14:lumOff w14:val="5000"/>
              </w14:schemeClr>
            </w14:solidFill>
          </w14:textFill>
        </w:rPr>
        <w:t>P</w:t>
      </w:r>
      <w:r>
        <w:rPr>
          <w:rFonts w:hint="eastAsia" w:ascii="微软雅黑" w:hAnsi="微软雅黑" w:eastAsia="微软雅黑"/>
          <w:b/>
          <w:bCs/>
          <w:color w:val="0D0D0D" w:themeColor="text1" w:themeTint="F2"/>
          <w:szCs w:val="21"/>
          <w14:textFill>
            <w14:solidFill>
              <w14:schemeClr w14:val="tx1">
                <w14:lumMod w14:val="95000"/>
                <w14:lumOff w14:val="5000"/>
              </w14:schemeClr>
            </w14:solidFill>
          </w14:textFill>
        </w:rPr>
        <w:t>，重点在新客获取</w:t>
      </w:r>
      <w:r>
        <w:rPr>
          <w:rFonts w:hint="eastAsia" w:ascii="微软雅黑" w:hAnsi="微软雅黑" w:eastAsia="微软雅黑"/>
          <w:b/>
          <w:bCs/>
          <w:color w:val="0D0D0D" w:themeColor="text1" w:themeTint="F2"/>
          <w:szCs w:val="21"/>
          <w:lang w:eastAsia="zh-CN"/>
          <w14:textFill>
            <w14:solidFill>
              <w14:schemeClr w14:val="tx1">
                <w14:lumMod w14:val="95000"/>
                <w14:lumOff w14:val="5000"/>
              </w14:schemeClr>
            </w14:solidFill>
          </w14:textFill>
        </w:rPr>
        <w:t>，</w:t>
      </w:r>
      <w:r>
        <w:rPr>
          <w:rFonts w:hint="eastAsia" w:ascii="微软雅黑" w:hAnsi="微软雅黑" w:eastAsia="微软雅黑" w:cs="微软雅黑"/>
          <w:b/>
          <w:bCs/>
          <w:color w:val="0D0D0D" w:themeColor="text1" w:themeTint="F2"/>
          <w:sz w:val="21"/>
          <w:szCs w:val="21"/>
          <w14:textFill>
            <w14:solidFill>
              <w14:schemeClr w14:val="tx1">
                <w14:lumMod w14:val="95000"/>
                <w14:lumOff w14:val="5000"/>
              </w14:schemeClr>
            </w14:solidFill>
          </w14:textFill>
        </w:rPr>
        <w:t>多维度渗透</w:t>
      </w:r>
      <w:r>
        <w:rPr>
          <w:rFonts w:ascii="微软雅黑" w:hAnsi="微软雅黑" w:eastAsia="微软雅黑" w:cs="微软雅黑"/>
          <w:b/>
          <w:bCs/>
          <w:color w:val="0D0D0D" w:themeColor="text1" w:themeTint="F2"/>
          <w:sz w:val="21"/>
          <w:szCs w:val="21"/>
          <w14:textFill>
            <w14:solidFill>
              <w14:schemeClr w14:val="tx1">
                <w14:lumMod w14:val="95000"/>
                <w14:lumOff w14:val="5000"/>
              </w14:schemeClr>
            </w14:solidFill>
          </w14:textFill>
        </w:rPr>
        <w:t>TA</w:t>
      </w:r>
      <w:r>
        <w:rPr>
          <w:rFonts w:hint="eastAsia" w:ascii="微软雅黑" w:hAnsi="微软雅黑" w:eastAsia="微软雅黑" w:cs="微软雅黑"/>
          <w:b/>
          <w:bCs/>
          <w:color w:val="0D0D0D" w:themeColor="text1" w:themeTint="F2"/>
          <w:sz w:val="21"/>
          <w:szCs w:val="21"/>
          <w14:textFill>
            <w14:solidFill>
              <w14:schemeClr w14:val="tx1">
                <w14:lumMod w14:val="95000"/>
                <w14:lumOff w14:val="5000"/>
              </w14:schemeClr>
            </w14:solidFill>
          </w14:textFill>
        </w:rPr>
        <w:t>心智，实现高效</w:t>
      </w:r>
      <w:r>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t>新客获取</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Cs/>
          <w:sz w:val="21"/>
          <w:szCs w:val="21"/>
          <w:lang w:eastAsia="zh-Hans"/>
        </w:rPr>
      </w:pPr>
      <w:r>
        <w:rPr>
          <w:rFonts w:hint="eastAsia" w:ascii="微软雅黑" w:hAnsi="微软雅黑" w:eastAsia="微软雅黑" w:cs="微软雅黑"/>
          <w:b/>
          <w:bCs/>
          <w:color w:val="0D0D0D" w:themeColor="text1" w:themeTint="F2"/>
          <w:sz w:val="21"/>
          <w:szCs w:val="21"/>
          <w:lang w:eastAsia="zh-Hans"/>
          <w14:textFill>
            <w14:solidFill>
              <w14:schemeClr w14:val="tx1">
                <w14:lumMod w14:val="95000"/>
                <w14:lumOff w14:val="5000"/>
              </w14:schemeClr>
            </w14:solidFill>
          </w14:textFill>
        </w:rPr>
        <w:t>执行挑战：</w:t>
      </w:r>
      <w:r>
        <w:rPr>
          <w:rFonts w:hint="eastAsia" w:ascii="微软雅黑" w:hAnsi="微软雅黑" w:eastAsia="微软雅黑"/>
          <w:bCs/>
          <w:sz w:val="21"/>
          <w:szCs w:val="21"/>
        </w:rPr>
        <w:t>奶粉</w:t>
      </w:r>
      <w:r>
        <w:rPr>
          <w:rFonts w:hint="eastAsia" w:ascii="微软雅黑" w:hAnsi="微软雅黑" w:eastAsia="微软雅黑"/>
          <w:bCs/>
          <w:sz w:val="21"/>
          <w:szCs w:val="21"/>
          <w:lang w:eastAsia="zh-Hans"/>
        </w:rPr>
        <w:t>作为非冲动型消费品，</w:t>
      </w:r>
      <w:r>
        <w:rPr>
          <w:rFonts w:hint="eastAsia" w:ascii="微软雅黑" w:hAnsi="微软雅黑" w:eastAsia="微软雅黑"/>
          <w:bCs/>
          <w:sz w:val="21"/>
          <w:szCs w:val="21"/>
        </w:rPr>
        <w:t>决策门槛高</w:t>
      </w:r>
      <w:r>
        <w:rPr>
          <w:rFonts w:hint="eastAsia" w:ascii="微软雅黑" w:hAnsi="微软雅黑" w:eastAsia="微软雅黑"/>
          <w:bCs/>
          <w:sz w:val="21"/>
          <w:szCs w:val="21"/>
          <w:lang w:eastAsia="zh-Hans"/>
        </w:rPr>
        <w:t>，</w:t>
      </w:r>
      <w:r>
        <w:rPr>
          <w:rFonts w:hint="eastAsia" w:ascii="微软雅黑" w:hAnsi="微软雅黑" w:eastAsia="微软雅黑"/>
          <w:bCs/>
          <w:sz w:val="21"/>
          <w:szCs w:val="21"/>
        </w:rPr>
        <w:t>种草效果很难即时看到</w:t>
      </w:r>
      <w:r>
        <w:rPr>
          <w:rFonts w:hint="eastAsia" w:ascii="微软雅黑" w:hAnsi="微软雅黑" w:eastAsia="微软雅黑"/>
          <w:bCs/>
          <w:sz w:val="21"/>
          <w:szCs w:val="21"/>
          <w:lang w:eastAsia="zh-Hans"/>
        </w:rPr>
        <w:t>，在具备一定曝光的基础上，如何扫除认知障碍，建立信任？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cs="微软雅黑"/>
          <w:b/>
          <w:bCs/>
          <w:color w:val="0D0D0D" w:themeColor="text1" w:themeTint="F2"/>
          <w:sz w:val="21"/>
          <w:szCs w:val="21"/>
          <w:lang w:eastAsia="zh-Hans"/>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1"/>
          <w:szCs w:val="21"/>
          <w:lang w:eastAsia="zh-Hans"/>
          <w14:textFill>
            <w14:solidFill>
              <w14:schemeClr w14:val="tx1">
                <w14:lumMod w14:val="95000"/>
                <w14:lumOff w14:val="5000"/>
              </w14:schemeClr>
            </w14:solidFill>
          </w14:textFill>
        </w:rPr>
        <w:t>奶粉是</w:t>
      </w:r>
      <w:r>
        <w:rPr>
          <w:rFonts w:hint="eastAsia" w:ascii="微软雅黑" w:hAnsi="微软雅黑" w:eastAsia="微软雅黑"/>
          <w:color w:val="0D0D0D" w:themeColor="text1" w:themeTint="F2"/>
          <w:sz w:val="21"/>
          <w:szCs w:val="21"/>
          <w14:textFill>
            <w14:solidFill>
              <w14:schemeClr w14:val="tx1">
                <w14:lumMod w14:val="95000"/>
                <w14:lumOff w14:val="5000"/>
              </w14:schemeClr>
            </w14:solidFill>
          </w14:textFill>
        </w:rPr>
        <w:t>转化链路特别长的</w:t>
      </w:r>
      <w:r>
        <w:rPr>
          <w:rFonts w:hint="eastAsia" w:ascii="微软雅黑" w:hAnsi="微软雅黑" w:eastAsia="微软雅黑"/>
          <w:color w:val="0D0D0D" w:themeColor="text1" w:themeTint="F2"/>
          <w:sz w:val="21"/>
          <w:szCs w:val="21"/>
          <w:lang w:eastAsia="zh-Hans"/>
          <w14:textFill>
            <w14:solidFill>
              <w14:schemeClr w14:val="tx1">
                <w14:lumMod w14:val="95000"/>
                <w14:lumOff w14:val="5000"/>
              </w14:schemeClr>
            </w14:solidFill>
          </w14:textFill>
        </w:rPr>
        <w:t>产品类型，</w:t>
      </w:r>
      <w:r>
        <w:rPr>
          <w:rFonts w:hint="eastAsia" w:ascii="微软雅黑" w:hAnsi="微软雅黑" w:eastAsia="微软雅黑"/>
          <w:color w:val="0D0D0D" w:themeColor="text1" w:themeTint="F2"/>
          <w:sz w:val="21"/>
          <w:szCs w:val="21"/>
          <w14:textFill>
            <w14:solidFill>
              <w14:schemeClr w14:val="tx1">
                <w14:lumMod w14:val="95000"/>
                <w14:lumOff w14:val="5000"/>
              </w14:schemeClr>
            </w14:solidFill>
          </w14:textFill>
        </w:rPr>
        <w:t>销售转化向来不容易，</w:t>
      </w:r>
      <w:r>
        <w:rPr>
          <w:rFonts w:hint="eastAsia" w:ascii="微软雅黑" w:hAnsi="微软雅黑" w:eastAsia="微软雅黑"/>
          <w:color w:val="0D0D0D" w:themeColor="text1" w:themeTint="F2"/>
          <w:sz w:val="21"/>
          <w:szCs w:val="21"/>
          <w:lang w:eastAsia="zh-Hans"/>
          <w14:textFill>
            <w14:solidFill>
              <w14:schemeClr w14:val="tx1">
                <w14:lumMod w14:val="95000"/>
                <w14:lumOff w14:val="5000"/>
              </w14:schemeClr>
            </w14:solidFill>
          </w14:textFill>
        </w:rPr>
        <w:t>如何通过有效手段，实现优质拉新和销售转化？</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cs="微软雅黑"/>
          <w:b/>
          <w:bCs/>
          <w:color w:val="0D0D0D" w:themeColor="text1" w:themeTint="F2"/>
          <w:kern w:val="0"/>
          <w:sz w:val="21"/>
          <w:szCs w:val="21"/>
          <w:lang w:eastAsia="zh-Hans"/>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0"/>
          <w:sz w:val="21"/>
          <w:szCs w:val="21"/>
          <w:lang w:eastAsia="zh-Hans"/>
          <w14:textFill>
            <w14:solidFill>
              <w14:schemeClr w14:val="tx1">
                <w14:lumMod w14:val="95000"/>
                <w14:lumOff w14:val="5000"/>
              </w14:schemeClr>
            </w14:solidFill>
          </w14:textFill>
        </w:rPr>
        <w:t>策略输出：</w:t>
      </w:r>
      <w:r>
        <w:rPr>
          <w:rFonts w:hint="eastAsia" w:ascii="微软雅黑" w:hAnsi="微软雅黑" w:eastAsia="微软雅黑"/>
          <w:color w:val="0D0D0D" w:themeColor="text1" w:themeTint="F2"/>
          <w:sz w:val="21"/>
          <w:szCs w:val="21"/>
          <w:lang w:eastAsia="zh-Hans"/>
          <w14:textFill>
            <w14:solidFill>
              <w14:schemeClr w14:val="tx1">
                <w14:lumMod w14:val="95000"/>
                <w14:lumOff w14:val="5000"/>
              </w14:schemeClr>
            </w14:solidFill>
          </w14:textFill>
        </w:rPr>
        <w:t>达人种草</w:t>
      </w:r>
      <w:r>
        <w:rPr>
          <w:rFonts w:hint="eastAsia" w:ascii="微软雅黑" w:hAnsi="微软雅黑" w:eastAsia="微软雅黑"/>
          <w:color w:val="0D0D0D" w:themeColor="text1" w:themeTint="F2"/>
          <w:sz w:val="21"/>
          <w:szCs w:val="21"/>
          <w14:textFill>
            <w14:solidFill>
              <w14:schemeClr w14:val="tx1">
                <w14:lumMod w14:val="95000"/>
                <w14:lumOff w14:val="5000"/>
              </w14:schemeClr>
            </w14:solidFill>
          </w14:textFill>
        </w:rPr>
        <w:t>深耕口碑</w:t>
      </w:r>
      <w:r>
        <w:rPr>
          <w:rFonts w:hint="eastAsia" w:ascii="微软雅黑" w:hAnsi="微软雅黑" w:eastAsia="微软雅黑"/>
          <w:color w:val="0D0D0D" w:themeColor="text1" w:themeTint="F2"/>
          <w:sz w:val="21"/>
          <w:szCs w:val="21"/>
          <w:lang w:eastAsia="zh-Hans"/>
          <w14:textFill>
            <w14:solidFill>
              <w14:schemeClr w14:val="tx1">
                <w14:lumMod w14:val="95000"/>
                <w14:lumOff w14:val="5000"/>
              </w14:schemeClr>
            </w14:solidFill>
          </w14:textFill>
        </w:rPr>
        <w:t>，信息流追投，通过全链路精细化运营，</w:t>
      </w:r>
      <w:r>
        <w:rPr>
          <w:rFonts w:hint="eastAsia" w:ascii="微软雅黑" w:hAnsi="微软雅黑" w:eastAsia="微软雅黑" w:cs="宋体"/>
          <w:color w:val="0D0D0D" w:themeColor="text1" w:themeTint="F2"/>
          <w:kern w:val="0"/>
          <w:sz w:val="21"/>
          <w:szCs w:val="21"/>
          <w:lang w:eastAsia="zh-Hans"/>
          <w14:textFill>
            <w14:solidFill>
              <w14:schemeClr w14:val="tx1">
                <w14:lumMod w14:val="95000"/>
                <w14:lumOff w14:val="5000"/>
              </w14:schemeClr>
            </w14:solidFill>
          </w14:textFill>
        </w:rPr>
        <w:t>盘活沉淀人群资产，</w:t>
      </w:r>
      <w:r>
        <w:rPr>
          <w:rFonts w:hint="eastAsia" w:ascii="微软雅黑" w:hAnsi="微软雅黑" w:eastAsia="微软雅黑"/>
          <w:color w:val="0D0D0D" w:themeColor="text1" w:themeTint="F2"/>
          <w:sz w:val="21"/>
          <w:szCs w:val="21"/>
          <w:lang w:eastAsia="zh-Hans"/>
          <w14:textFill>
            <w14:solidFill>
              <w14:schemeClr w14:val="tx1">
                <w14:lumMod w14:val="95000"/>
                <w14:lumOff w14:val="5000"/>
              </w14:schemeClr>
            </w14:solidFill>
          </w14:textFill>
        </w:rPr>
        <w:t>强势收割。</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cs="微软雅黑"/>
          <w:b/>
          <w:bCs/>
          <w:color w:val="0D0D0D" w:themeColor="text1" w:themeTint="F2"/>
          <w:kern w:val="0"/>
          <w:sz w:val="21"/>
          <w:szCs w:val="21"/>
          <w:lang w:eastAsia="zh-Hans"/>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0"/>
          <w:sz w:val="21"/>
          <w:szCs w:val="21"/>
          <w:lang w:eastAsia="zh-Hans"/>
          <w14:textFill>
            <w14:solidFill>
              <w14:schemeClr w14:val="tx1">
                <w14:lumMod w14:val="95000"/>
                <w14:lumOff w14:val="5000"/>
              </w14:schemeClr>
            </w14:solidFill>
          </w14:textFill>
        </w:rPr>
        <w:t>执行过程：</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firstLine="0" w:firstLineChars="0"/>
        <w:rPr>
          <w:rFonts w:ascii="微软雅黑" w:hAnsi="微软雅黑" w:eastAsia="微软雅黑" w:cs="微软雅黑"/>
          <w:b/>
          <w:bCs/>
          <w:color w:val="0D0D0D" w:themeColor="text1" w:themeTint="F2"/>
          <w:sz w:val="21"/>
          <w:szCs w:val="21"/>
          <w:lang w:eastAsia="zh-Hans"/>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kern w:val="0"/>
          <w:sz w:val="21"/>
          <w:szCs w:val="21"/>
          <w:lang w:eastAsia="zh-Hans"/>
          <w14:textFill>
            <w14:solidFill>
              <w14:schemeClr w14:val="tx1">
                <w14:lumMod w14:val="95000"/>
                <w14:lumOff w14:val="5000"/>
              </w14:schemeClr>
            </w14:solidFill>
          </w14:textFill>
        </w:rPr>
        <w:t>1、</w:t>
      </w:r>
      <w:r>
        <w:rPr>
          <w:rFonts w:hint="eastAsia" w:ascii="微软雅黑" w:hAnsi="微软雅黑" w:eastAsia="微软雅黑" w:cs="微软雅黑"/>
          <w:b/>
          <w:bCs/>
          <w:color w:val="0D0D0D" w:themeColor="text1" w:themeTint="F2"/>
          <w:sz w:val="21"/>
          <w:szCs w:val="21"/>
          <w:lang w:eastAsia="zh-Hans"/>
          <w14:textFill>
            <w14:solidFill>
              <w14:schemeClr w14:val="tx1">
                <w14:lumMod w14:val="95000"/>
                <w14:lumOff w14:val="5000"/>
              </w14:schemeClr>
            </w14:solidFill>
          </w14:textFill>
        </w:rPr>
        <w:t>聚焦妈妈用户实际痛点，强调产品</w:t>
      </w:r>
      <w:r>
        <w:rPr>
          <w:rFonts w:hint="eastAsia" w:ascii="微软雅黑" w:hAnsi="微软雅黑" w:eastAsia="微软雅黑" w:cs="微软雅黑"/>
          <w:b/>
          <w:bCs/>
          <w:color w:val="0D0D0D" w:themeColor="text1" w:themeTint="F2"/>
          <w:sz w:val="21"/>
          <w:szCs w:val="21"/>
          <w14:textFill>
            <w14:solidFill>
              <w14:schemeClr w14:val="tx1">
                <w14:lumMod w14:val="95000"/>
                <w14:lumOff w14:val="5000"/>
              </w14:schemeClr>
            </w14:solidFill>
          </w14:textFill>
        </w:rPr>
        <w:t>吸收、免疫、脑力三大法宝</w:t>
      </w:r>
      <w:r>
        <w:rPr>
          <w:rFonts w:hint="eastAsia" w:ascii="微软雅黑" w:hAnsi="微软雅黑" w:eastAsia="微软雅黑" w:cs="微软雅黑"/>
          <w:b/>
          <w:bCs/>
          <w:color w:val="0D0D0D" w:themeColor="text1" w:themeTint="F2"/>
          <w:sz w:val="21"/>
          <w:szCs w:val="21"/>
          <w:lang w:eastAsia="zh-Hans"/>
          <w14:textFill>
            <w14:solidFill>
              <w14:schemeClr w14:val="tx1">
                <w14:lumMod w14:val="95000"/>
                <w14:lumOff w14:val="5000"/>
              </w14:schemeClr>
            </w14:solidFill>
          </w14:textFill>
        </w:rPr>
        <w:t>，让口碑更具像化。同时启用明星</w:t>
      </w:r>
      <w:r>
        <w:rPr>
          <w:rFonts w:ascii="微软雅黑" w:hAnsi="微软雅黑" w:eastAsia="微软雅黑" w:cs="微软雅黑"/>
          <w:b/>
          <w:bCs/>
          <w:color w:val="0D0D0D" w:themeColor="text1" w:themeTint="F2"/>
          <w:sz w:val="21"/>
          <w:szCs w:val="21"/>
          <w:lang w:eastAsia="zh-Hans"/>
          <w14:textFill>
            <w14:solidFill>
              <w14:schemeClr w14:val="tx1">
                <w14:lumMod w14:val="95000"/>
                <w14:lumOff w14:val="5000"/>
              </w14:schemeClr>
            </w14:solidFill>
          </w14:textFill>
        </w:rPr>
        <w:t>/</w:t>
      </w:r>
      <w:r>
        <w:rPr>
          <w:rFonts w:hint="eastAsia" w:ascii="微软雅黑" w:hAnsi="微软雅黑" w:eastAsia="微软雅黑" w:cs="微软雅黑"/>
          <w:b/>
          <w:bCs/>
          <w:color w:val="0D0D0D" w:themeColor="text1" w:themeTint="F2"/>
          <w:sz w:val="21"/>
          <w:szCs w:val="21"/>
          <w:lang w:eastAsia="zh-Hans"/>
          <w14:textFill>
            <w14:solidFill>
              <w14:schemeClr w14:val="tx1">
                <w14:lumMod w14:val="95000"/>
                <w14:lumOff w14:val="5000"/>
              </w14:schemeClr>
            </w14:solidFill>
          </w14:textFill>
        </w:rPr>
        <w:t>专家背书，精准教育，</w:t>
      </w:r>
      <w:r>
        <w:rPr>
          <w:rFonts w:hint="eastAsia" w:ascii="微软雅黑" w:hAnsi="微软雅黑" w:eastAsia="微软雅黑" w:cs="微软雅黑"/>
          <w:b/>
          <w:bCs/>
          <w:color w:val="0D0D0D" w:themeColor="text1" w:themeTint="F2"/>
          <w:sz w:val="21"/>
          <w:szCs w:val="21"/>
          <w14:textFill>
            <w14:solidFill>
              <w14:schemeClr w14:val="tx1">
                <w14:lumMod w14:val="95000"/>
                <w14:lumOff w14:val="5000"/>
              </w14:schemeClr>
            </w14:solidFill>
          </w14:textFill>
        </w:rPr>
        <w:t>最大化消除购买信任障碍</w:t>
      </w:r>
      <w:r>
        <w:rPr>
          <w:rFonts w:hint="eastAsia" w:ascii="微软雅黑" w:hAnsi="微软雅黑" w:eastAsia="微软雅黑" w:cs="微软雅黑"/>
          <w:b/>
          <w:bCs/>
          <w:color w:val="0D0D0D" w:themeColor="text1" w:themeTint="F2"/>
          <w:sz w:val="21"/>
          <w:szCs w:val="21"/>
          <w:lang w:eastAsia="zh-Hans"/>
          <w14:textFill>
            <w14:solidFill>
              <w14:schemeClr w14:val="tx1">
                <w14:lumMod w14:val="95000"/>
                <w14:lumOff w14:val="5000"/>
              </w14:schemeClr>
            </w14:solidFill>
          </w14:textFill>
        </w:rPr>
        <w:t>。</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cs="微软雅黑"/>
          <w:color w:val="0D0D0D" w:themeColor="text1" w:themeTint="F2"/>
          <w:sz w:val="21"/>
          <w:szCs w:val="21"/>
          <w:lang w:eastAsia="zh-Hans"/>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美赞臣全跃作为首款全能奶粉，全新的“全能营养”概念，此前妈妈从未接触，加上又是宝宝入口产品，接受门槛高之又高。通过专家及优质头部KOL，进行专业背书及到位的产品深度剖析，顺利扫除TA信任障碍；同步各类腰尾部母婴达人多角度、多场景下场测评、分享，形成热门效应推动消费决策；最后专家及KOL的带动下，越来越多的KOC也从“被种草”到“种草”成功转型</w:t>
      </w:r>
      <w:r>
        <w:rPr>
          <w:rFonts w:hint="eastAsia" w:ascii="微软雅黑" w:hAnsi="微软雅黑" w:eastAsia="微软雅黑" w:cs="微软雅黑"/>
          <w:color w:val="0D0D0D" w:themeColor="text1" w:themeTint="F2"/>
          <w:sz w:val="21"/>
          <w:szCs w:val="21"/>
          <w:lang w:eastAsia="zh-Hans"/>
          <w14:textFill>
            <w14:solidFill>
              <w14:schemeClr w14:val="tx1">
                <w14:lumMod w14:val="95000"/>
                <w14:lumOff w14:val="5000"/>
              </w14:schemeClr>
            </w14:solidFill>
          </w14:textFill>
        </w:rPr>
        <w:t>，完成产品从1到N的逐渐渗透，让全跃进入越来越多宝妈的选择list。</w:t>
      </w:r>
    </w:p>
    <w:p>
      <w:pPr>
        <w:pStyle w:val="21"/>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 w:val="21"/>
          <w:szCs w:val="21"/>
          <w:lang w:val="en-US" w:eastAsia="zh-CN"/>
          <w14:textFill>
            <w14:solidFill>
              <w14:schemeClr w14:val="tx1">
                <w14:lumMod w14:val="95000"/>
                <w14:lumOff w14:val="5000"/>
              </w14:schemeClr>
            </w14:solidFill>
          </w14:textFill>
        </w:rPr>
        <w:t>2、</w:t>
      </w:r>
      <w:r>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t>把</w:t>
      </w:r>
      <w:r>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t>前期已触达“A</w:t>
      </w:r>
      <w:r>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t>I</w:t>
      </w:r>
      <w:r>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t>”人群</w:t>
      </w:r>
      <w:r>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t>资产，转化为“</w:t>
      </w:r>
      <w:r>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t>P</w:t>
      </w:r>
      <w:r>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t>”的销量</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通过分析对品牌曝光</w:t>
      </w:r>
      <w:r>
        <w:rPr>
          <w:rFonts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topview投放产生兴趣的人群数据，</w:t>
      </w:r>
      <w:r>
        <w:rPr>
          <w:rFonts w:hint="eastAsia"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过往达人投放人群数据以及电商数据银行</w:t>
      </w:r>
      <w:r>
        <w:rPr>
          <w:rFonts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A&amp;I人群</w:t>
      </w:r>
      <w:r>
        <w:rPr>
          <w:rFonts w:hint="eastAsia"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数据；</w:t>
      </w:r>
      <w:r>
        <w:rPr>
          <w:rFonts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通过look like定制出高潜力的人群包，再次投放内容更强调产品卖点和价格促销的信息流广告，转化的效率自然更高。母婴产品的转化本身就需多次触达教育。</w:t>
      </w:r>
    </w:p>
    <w:p>
      <w:pPr>
        <w:pStyle w:val="26"/>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 w:val="21"/>
          <w:szCs w:val="21"/>
          <w:lang w:val="en-US" w:eastAsia="zh-CN"/>
          <w14:textFill>
            <w14:solidFill>
              <w14:schemeClr w14:val="tx1">
                <w14:lumMod w14:val="95000"/>
                <w14:lumOff w14:val="5000"/>
              </w14:schemeClr>
            </w14:solidFill>
          </w14:textFill>
        </w:rPr>
        <w:t>3、</w:t>
      </w:r>
      <w:r>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t>内容模式的快速测试和不断优化</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准备多款不同内容类型和沟通角度的素材，包括落地页设计，以前后超过</w:t>
      </w:r>
      <w:r>
        <w:rPr>
          <w:rFonts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150个广告计划组在1个月内测试优化出 更强的转化力的内容模式，并迅速反向指导达人视频合作和做自制视频，保证持续有优质的内容上线维持账户热度。</w:t>
      </w:r>
    </w:p>
    <w:p>
      <w:pPr>
        <w:pStyle w:val="26"/>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b/>
          <w:bCs/>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b/>
          <w:bCs/>
          <w:color w:val="0D0D0D" w:themeColor="text1" w:themeTint="F2"/>
          <w:sz w:val="21"/>
          <w:szCs w:val="21"/>
          <w:lang w:val="en-US" w:eastAsia="zh-CN"/>
          <w14:textFill>
            <w14:solidFill>
              <w14:schemeClr w14:val="tx1">
                <w14:lumMod w14:val="95000"/>
                <w14:lumOff w14:val="5000"/>
              </w14:schemeClr>
            </w14:solidFill>
          </w14:textFill>
        </w:rPr>
        <w:t>4、</w:t>
      </w:r>
      <w:r>
        <w:rPr>
          <w:rFonts w:ascii="微软雅黑" w:hAnsi="微软雅黑" w:eastAsia="微软雅黑"/>
          <w:b/>
          <w:bCs/>
          <w:color w:val="0D0D0D" w:themeColor="text1" w:themeTint="F2"/>
          <w:sz w:val="21"/>
          <w:szCs w:val="21"/>
          <w14:textFill>
            <w14:solidFill>
              <w14:schemeClr w14:val="tx1">
                <w14:lumMod w14:val="95000"/>
                <w14:lumOff w14:val="5000"/>
              </w14:schemeClr>
            </w14:solidFill>
          </w14:textFill>
        </w:rPr>
        <w:t>电商站内紧密配合确保转化</w:t>
      </w:r>
    </w:p>
    <w:p>
      <w:pPr>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1"/>
          <w14:textFill>
            <w14:solidFill>
              <w14:schemeClr w14:val="tx1">
                <w14:lumMod w14:val="95000"/>
                <w14:lumOff w14:val="5000"/>
              </w14:schemeClr>
            </w14:solidFill>
          </w14:textFill>
        </w:rPr>
        <w:t>提供不同规格的产品的不同促销政策支持，并在效果测试出来后给予资源上的倾斜支持。跟电商平台的产品大促活动的整合互动，有效收割来自抖音的流量。</w:t>
      </w:r>
    </w:p>
    <w:p>
      <w:pPr>
        <w:keepNext w:val="0"/>
        <w:keepLines w:val="0"/>
        <w:pageBreakBefore w:val="0"/>
        <w:kinsoku/>
        <w:wordWrap/>
        <w:overflowPunct/>
        <w:topLinePunct w:val="0"/>
        <w:autoSpaceDE/>
        <w:autoSpaceDN/>
        <w:bidi w:val="0"/>
        <w:adjustRightInd/>
        <w:snapToGrid/>
        <w:spacing w:before="100" w:beforeAutospacing="1" w:after="100" w:afterAutospacing="1"/>
        <w:jc w:val="center"/>
        <w:textAlignment w:val="baseline"/>
        <w:rPr>
          <w:rFonts w:hint="eastAsia" w:eastAsia="宋体"/>
          <w:lang w:eastAsia="zh-CN"/>
        </w:rPr>
      </w:pPr>
      <w:r>
        <w:rPr>
          <w:rFonts w:hint="eastAsia" w:eastAsia="宋体"/>
          <w:lang w:eastAsia="zh-CN"/>
        </w:rPr>
        <w:drawing>
          <wp:inline distT="0" distB="0" distL="114300" distR="114300">
            <wp:extent cx="3435350" cy="4094480"/>
            <wp:effectExtent l="0" t="0" r="6350" b="7620"/>
            <wp:docPr id="1" name="图片 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3"/>
                    <pic:cNvPicPr>
                      <a:picLocks noChangeAspect="1"/>
                    </pic:cNvPicPr>
                  </pic:nvPicPr>
                  <pic:blipFill>
                    <a:blip r:embed="rId12"/>
                    <a:stretch>
                      <a:fillRect/>
                    </a:stretch>
                  </pic:blipFill>
                  <pic:spPr>
                    <a:xfrm>
                      <a:off x="0" y="0"/>
                      <a:ext cx="3435350" cy="409448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s="微软雅黑"/>
          <w:b/>
          <w:sz w:val="21"/>
          <w:szCs w:val="21"/>
          <w:lang w:eastAsia="zh-Hans"/>
        </w:rPr>
      </w:pPr>
      <w:r>
        <w:rPr>
          <w:rFonts w:hint="eastAsia" w:ascii="微软雅黑" w:hAnsi="微软雅黑" w:eastAsia="微软雅黑" w:cs="微软雅黑"/>
          <w:b/>
          <w:sz w:val="21"/>
          <w:szCs w:val="21"/>
          <w:lang w:eastAsia="zh-Hans"/>
        </w:rPr>
        <w:t>通过品牌+效果协同投放，两个半月实现认知曝光、用户拉新、销售转化三重目标。</w:t>
      </w:r>
    </w:p>
    <w:p>
      <w:pPr>
        <w:pStyle w:val="26"/>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val="en-US" w:eastAsia="zh-CN"/>
        </w:rPr>
        <w:t>1、</w:t>
      </w:r>
      <w:r>
        <w:rPr>
          <w:rFonts w:hint="eastAsia" w:ascii="微软雅黑" w:hAnsi="微软雅黑" w:eastAsia="微软雅黑" w:cs="微软雅黑"/>
          <w:b/>
          <w:sz w:val="21"/>
          <w:szCs w:val="21"/>
        </w:rPr>
        <w:t>支付转化率和拉新成本跑赢全渠道，以优质流量实现高效拉新</w:t>
      </w:r>
      <w:r>
        <w:rPr>
          <w:rFonts w:hint="eastAsia" w:ascii="微软雅黑" w:hAnsi="微软雅黑" w:eastAsia="微软雅黑" w:cs="微软雅黑"/>
          <w:b/>
          <w:sz w:val="21"/>
          <w:szCs w:val="21"/>
          <w:lang w:eastAsia="zh-CN"/>
        </w:rPr>
        <w:t>。</w:t>
      </w:r>
    </w:p>
    <w:p>
      <w:pPr>
        <w:pStyle w:val="26"/>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eastAsia="zh-Hans"/>
        </w:rPr>
        <w:t>支付转化率超越抖音整体母婴大盘，为同期品牌天猫全店的2倍以上</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lang w:eastAsia="zh-Hans"/>
        </w:rPr>
        <w:t>项目拉新成本远低于同期母婴垂类、社交类平台等其他渠道，比抖音大盘数据下降</w:t>
      </w:r>
      <w:r>
        <w:rPr>
          <w:rFonts w:ascii="微软雅黑" w:hAnsi="微软雅黑" w:eastAsia="微软雅黑" w:cs="微软雅黑"/>
          <w:bCs/>
          <w:sz w:val="21"/>
          <w:szCs w:val="21"/>
          <w:lang w:eastAsia="zh-Hans"/>
        </w:rPr>
        <w:t>62</w:t>
      </w:r>
      <w:r>
        <w:rPr>
          <w:rFonts w:hint="eastAsia" w:ascii="微软雅黑" w:hAnsi="微软雅黑" w:eastAsia="微软雅黑" w:cs="微软雅黑"/>
          <w:bCs/>
          <w:sz w:val="21"/>
          <w:szCs w:val="21"/>
          <w:lang w:eastAsia="zh-Hans"/>
        </w:rPr>
        <w:t>%，ROI提升 93.2%</w:t>
      </w:r>
      <w:r>
        <w:rPr>
          <w:rFonts w:hint="eastAsia" w:ascii="微软雅黑" w:hAnsi="微软雅黑" w:eastAsia="微软雅黑" w:cs="微软雅黑"/>
          <w:bCs/>
          <w:sz w:val="21"/>
          <w:szCs w:val="21"/>
          <w:lang w:eastAsia="zh-CN"/>
        </w:rPr>
        <w:t>。</w:t>
      </w:r>
    </w:p>
    <w:p>
      <w:pPr>
        <w:pStyle w:val="26"/>
        <w:keepNext w:val="0"/>
        <w:keepLines w:val="0"/>
        <w:pageBreakBefore w:val="0"/>
        <w:numPr>
          <w:ilvl w:val="0"/>
          <w:numId w:val="0"/>
        </w:numPr>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b/>
          <w:sz w:val="21"/>
          <w:szCs w:val="21"/>
        </w:rPr>
      </w:pPr>
      <w:r>
        <w:rPr>
          <w:rFonts w:hint="eastAsia" w:ascii="微软雅黑" w:hAnsi="微软雅黑" w:eastAsia="微软雅黑" w:cs="微软雅黑"/>
          <w:b/>
          <w:bCs w:val="0"/>
          <w:sz w:val="21"/>
          <w:szCs w:val="21"/>
          <w:lang w:val="en-US" w:eastAsia="zh-CN"/>
        </w:rPr>
        <w:t>2、</w:t>
      </w:r>
      <w:r>
        <w:rPr>
          <w:rFonts w:hint="eastAsia" w:ascii="微软雅黑" w:hAnsi="微软雅黑" w:eastAsia="微软雅黑" w:cs="微软雅黑"/>
          <w:b/>
          <w:sz w:val="21"/>
          <w:szCs w:val="21"/>
        </w:rPr>
        <w:t>成为抖音官方力荐的品类标杆案例，同时也是奶粉品类首个品效合一的新品案例。</w:t>
      </w:r>
    </w:p>
    <w:p>
      <w:pPr>
        <w:keepNext w:val="0"/>
        <w:keepLines w:val="0"/>
        <w:pageBreakBefore w:val="0"/>
        <w:kinsoku/>
        <w:wordWrap/>
        <w:overflowPunct/>
        <w:topLinePunct w:val="0"/>
        <w:autoSpaceDE/>
        <w:autoSpaceDN/>
        <w:bidi w:val="0"/>
        <w:adjustRightInd/>
        <w:snapToGrid/>
        <w:spacing w:before="100" w:beforeAutospacing="1" w:after="100" w:afterAutospacing="1"/>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案例链接：</w:t>
      </w:r>
      <w:r>
        <w:fldChar w:fldCharType="begin"/>
      </w:r>
      <w:r>
        <w:instrText xml:space="preserve"> HYPERLINK "https://mp.weixin.qq.com/s/0AxdDvm5__6o6bYt-pI3YQ" </w:instrText>
      </w:r>
      <w:r>
        <w:fldChar w:fldCharType="separate"/>
      </w:r>
      <w:r>
        <w:rPr>
          <w:rFonts w:hint="eastAsia" w:ascii="微软雅黑" w:hAnsi="微软雅黑" w:eastAsia="微软雅黑" w:cs="微软雅黑"/>
          <w:bCs/>
          <w:sz w:val="18"/>
          <w:szCs w:val="18"/>
        </w:rPr>
        <w:t>https://mp.weixin.qq.com/s/0AxdDvm5__6o6bYt-pI3YQ</w:t>
      </w:r>
      <w:r>
        <w:rPr>
          <w:rFonts w:hint="eastAsia" w:ascii="微软雅黑" w:hAnsi="微软雅黑" w:eastAsia="微软雅黑" w:cs="微软雅黑"/>
          <w:bCs/>
          <w:sz w:val="18"/>
          <w:szCs w:val="18"/>
        </w:rPr>
        <w:fldChar w:fldCharType="end"/>
      </w:r>
    </w:p>
    <w:p>
      <w:pPr>
        <w:keepNext w:val="0"/>
        <w:keepLines w:val="0"/>
        <w:pageBreakBefore w:val="0"/>
        <w:tabs>
          <w:tab w:val="left" w:pos="7211"/>
        </w:tabs>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sz w:val="18"/>
          <w:szCs w:val="18"/>
        </w:rPr>
      </w:pPr>
      <w:r>
        <w:drawing>
          <wp:inline distT="0" distB="0" distL="114300" distR="114300">
            <wp:extent cx="4831715" cy="1991360"/>
            <wp:effectExtent l="0" t="0" r="19685" b="15240"/>
            <wp:docPr id="52" name="图片 1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descr="文本&#10;&#10;描述已自动生成"/>
                    <pic:cNvPicPr>
                      <a:picLocks noChangeAspect="1"/>
                    </pic:cNvPicPr>
                  </pic:nvPicPr>
                  <pic:blipFill>
                    <a:blip r:embed="rId13"/>
                    <a:stretch>
                      <a:fillRect/>
                    </a:stretch>
                  </pic:blipFill>
                  <pic:spPr>
                    <a:xfrm>
                      <a:off x="0" y="0"/>
                      <a:ext cx="4831715" cy="1991360"/>
                    </a:xfrm>
                    <a:prstGeom prst="rect">
                      <a:avLst/>
                    </a:prstGeom>
                    <a:noFill/>
                    <a:ln w="9525">
                      <a:noFill/>
                    </a:ln>
                  </pic:spPr>
                </pic:pic>
              </a:graphicData>
            </a:graphic>
          </wp:inline>
        </w:drawing>
      </w:r>
      <w:r>
        <w:tab/>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s="微软雅黑"/>
          <w:b/>
          <w:sz w:val="21"/>
          <w:szCs w:val="21"/>
        </w:rPr>
      </w:pPr>
      <w:r>
        <w:rPr>
          <w:rFonts w:ascii="微软雅黑" w:hAnsi="微软雅黑" w:eastAsia="微软雅黑" w:cs="微软雅黑"/>
          <w:b/>
          <w:sz w:val="21"/>
          <w:szCs w:val="21"/>
          <w:lang w:eastAsia="zh-Hans"/>
        </w:rPr>
        <w:t>3</w:t>
      </w:r>
      <w:r>
        <w:rPr>
          <w:rFonts w:hint="eastAsia" w:ascii="微软雅黑" w:hAnsi="微软雅黑" w:eastAsia="微软雅黑" w:cs="微软雅黑"/>
          <w:b/>
          <w:sz w:val="21"/>
          <w:szCs w:val="21"/>
          <w:lang w:eastAsia="zh-Hans"/>
        </w:rPr>
        <w:t>、</w:t>
      </w:r>
      <w:r>
        <w:rPr>
          <w:rFonts w:hint="eastAsia" w:ascii="微软雅黑" w:hAnsi="微软雅黑" w:eastAsia="微软雅黑" w:cs="微软雅黑"/>
          <w:b/>
          <w:color w:val="000000" w:themeColor="text1"/>
          <w:sz w:val="21"/>
          <w:szCs w:val="21"/>
          <w14:textFill>
            <w14:solidFill>
              <w14:schemeClr w14:val="tx1"/>
            </w14:solidFill>
          </w14:textFill>
        </w:rPr>
        <w:t>多层级KOL</w:t>
      </w:r>
      <w:r>
        <w:rPr>
          <w:rFonts w:hint="eastAsia" w:ascii="微软雅黑" w:hAnsi="微软雅黑" w:eastAsia="微软雅黑" w:cs="微软雅黑"/>
          <w:b/>
          <w:color w:val="000000" w:themeColor="text1"/>
          <w:sz w:val="21"/>
          <w:szCs w:val="21"/>
          <w:lang w:eastAsia="zh-Hans"/>
          <w14:textFill>
            <w14:solidFill>
              <w14:schemeClr w14:val="tx1"/>
            </w14:solidFill>
          </w14:textFill>
        </w:rPr>
        <w:t>矩阵</w:t>
      </w:r>
      <w:r>
        <w:rPr>
          <w:rFonts w:hint="eastAsia" w:ascii="微软雅黑" w:hAnsi="微软雅黑" w:eastAsia="微软雅黑" w:cs="微软雅黑"/>
          <w:b/>
          <w:color w:val="000000" w:themeColor="text1"/>
          <w:sz w:val="21"/>
          <w:szCs w:val="21"/>
          <w14:textFill>
            <w14:solidFill>
              <w14:schemeClr w14:val="tx1"/>
            </w14:solidFill>
          </w14:textFill>
        </w:rPr>
        <w:t xml:space="preserve"> X多维内容种草力，收获亿级曝光！</w:t>
      </w:r>
    </w:p>
    <w:p>
      <w:pPr>
        <w:pStyle w:val="26"/>
        <w:keepNext w:val="0"/>
        <w:keepLines w:val="0"/>
        <w:pageBreakBefore w:val="0"/>
        <w:kinsoku/>
        <w:wordWrap/>
        <w:overflowPunct/>
        <w:topLinePunct w:val="0"/>
        <w:autoSpaceDE/>
        <w:autoSpaceDN/>
        <w:bidi w:val="0"/>
        <w:adjustRightInd/>
        <w:snapToGrid/>
        <w:spacing w:before="100" w:beforeAutospacing="1" w:after="100" w:afterAutospacing="1"/>
        <w:ind w:left="0" w:leftChars="0" w:firstLine="0" w:firstLineChars="0"/>
        <w:rPr>
          <w:rFonts w:hint="eastAsia" w:ascii="微软雅黑" w:hAnsi="微软雅黑" w:eastAsia="微软雅黑" w:cs="微软雅黑"/>
          <w:bCs/>
          <w:sz w:val="21"/>
          <w:szCs w:val="21"/>
          <w:lang w:val="en-US" w:eastAsia="zh-Hans"/>
        </w:rPr>
      </w:pPr>
      <w:r>
        <w:rPr>
          <w:rFonts w:hint="eastAsia" w:ascii="微软雅黑" w:hAnsi="微软雅黑" w:eastAsia="微软雅黑" w:cs="微软雅黑"/>
          <w:bCs/>
          <w:sz w:val="21"/>
          <w:szCs w:val="21"/>
          <w:lang w:eastAsia="zh-Hans"/>
        </w:rPr>
        <w:t>CPM比大盘低50%，整体曝光KPI达成率超130%；</w:t>
      </w:r>
      <w:r>
        <w:rPr>
          <w:rFonts w:hint="eastAsia" w:ascii="微软雅黑" w:hAnsi="微软雅黑" w:eastAsia="微软雅黑" w:cs="微软雅黑"/>
          <w:bCs/>
          <w:sz w:val="21"/>
          <w:szCs w:val="21"/>
        </w:rPr>
        <w:t>超头部</w:t>
      </w:r>
      <w:r>
        <w:rPr>
          <w:rFonts w:hint="eastAsia" w:ascii="微软雅黑" w:hAnsi="微软雅黑" w:eastAsia="微软雅黑" w:cs="微软雅黑"/>
          <w:bCs/>
          <w:sz w:val="21"/>
          <w:szCs w:val="21"/>
          <w:lang w:eastAsia="zh-Hans"/>
        </w:rPr>
        <w:t>千万级达人实际播放量超出预期播放量177%</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lang w:val="en-US" w:eastAsia="zh-Hans"/>
        </w:rPr>
        <w:t>母婴种草KOL的CTR完成率超383%。</w:t>
      </w:r>
    </w:p>
    <w:p>
      <w:pPr>
        <w:pStyle w:val="26"/>
        <w:keepNext w:val="0"/>
        <w:keepLines w:val="0"/>
        <w:pageBreakBefore w:val="0"/>
        <w:kinsoku/>
        <w:wordWrap/>
        <w:overflowPunct/>
        <w:topLinePunct w:val="0"/>
        <w:autoSpaceDE/>
        <w:autoSpaceDN/>
        <w:bidi w:val="0"/>
        <w:adjustRightInd/>
        <w:snapToGrid/>
        <w:spacing w:before="100" w:beforeAutospacing="1" w:after="100" w:afterAutospacing="1"/>
        <w:ind w:left="360" w:firstLine="0" w:firstLineChars="0"/>
        <w:rPr>
          <w:rFonts w:hint="eastAsia" w:ascii="微软雅黑" w:hAnsi="微软雅黑" w:eastAsia="微软雅黑" w:cs="微软雅黑"/>
          <w:bCs/>
          <w:sz w:val="20"/>
          <w:szCs w:val="20"/>
          <w:lang w:val="en-US" w:eastAsia="zh-Hans"/>
        </w:rPr>
      </w:pP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rPr>
          <w:rFonts w:ascii="微软雅黑" w:hAnsi="微软雅黑" w:eastAsia="微软雅黑"/>
          <w:color w:val="FF0000"/>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5744"/>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1F45C5"/>
    <w:rsid w:val="0020719F"/>
    <w:rsid w:val="002208F6"/>
    <w:rsid w:val="0022117C"/>
    <w:rsid w:val="0023746F"/>
    <w:rsid w:val="002405B6"/>
    <w:rsid w:val="002413A8"/>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5E6CE7"/>
    <w:rsid w:val="006126FE"/>
    <w:rsid w:val="00613CE9"/>
    <w:rsid w:val="00642F29"/>
    <w:rsid w:val="00644994"/>
    <w:rsid w:val="00650F34"/>
    <w:rsid w:val="0065606B"/>
    <w:rsid w:val="0065759C"/>
    <w:rsid w:val="00660938"/>
    <w:rsid w:val="00661A8D"/>
    <w:rsid w:val="006707FE"/>
    <w:rsid w:val="0067611E"/>
    <w:rsid w:val="006853C8"/>
    <w:rsid w:val="00693C3F"/>
    <w:rsid w:val="00693D49"/>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290"/>
    <w:rsid w:val="00820C09"/>
    <w:rsid w:val="00823822"/>
    <w:rsid w:val="00825032"/>
    <w:rsid w:val="00831637"/>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674A7"/>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A39AE"/>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20AD"/>
    <w:rsid w:val="00BD5747"/>
    <w:rsid w:val="00BD741B"/>
    <w:rsid w:val="00BD7FD3"/>
    <w:rsid w:val="00BE28C0"/>
    <w:rsid w:val="00BF2065"/>
    <w:rsid w:val="00BF6726"/>
    <w:rsid w:val="00C00168"/>
    <w:rsid w:val="00C04E7B"/>
    <w:rsid w:val="00C078EC"/>
    <w:rsid w:val="00C171FB"/>
    <w:rsid w:val="00C272F9"/>
    <w:rsid w:val="00C35796"/>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36F49"/>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11F7F"/>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8385452"/>
    <w:rsid w:val="0DB40F51"/>
    <w:rsid w:val="0FDF28DA"/>
    <w:rsid w:val="19FFD973"/>
    <w:rsid w:val="1CB755EB"/>
    <w:rsid w:val="1D5E5FEE"/>
    <w:rsid w:val="1FBF6145"/>
    <w:rsid w:val="25FDCE68"/>
    <w:rsid w:val="266E64EC"/>
    <w:rsid w:val="2E746C69"/>
    <w:rsid w:val="2F77BCEB"/>
    <w:rsid w:val="33E7FCF4"/>
    <w:rsid w:val="36FF00DF"/>
    <w:rsid w:val="374FFB19"/>
    <w:rsid w:val="37B2DCE4"/>
    <w:rsid w:val="37F7D493"/>
    <w:rsid w:val="3BFFA0D5"/>
    <w:rsid w:val="3DBF2E17"/>
    <w:rsid w:val="3DEF8D89"/>
    <w:rsid w:val="3DF5A6F9"/>
    <w:rsid w:val="3EBFE14B"/>
    <w:rsid w:val="3FFC974C"/>
    <w:rsid w:val="46E1699F"/>
    <w:rsid w:val="4DD881BA"/>
    <w:rsid w:val="4F346AA3"/>
    <w:rsid w:val="53A61988"/>
    <w:rsid w:val="566D4602"/>
    <w:rsid w:val="574158CC"/>
    <w:rsid w:val="57F580A9"/>
    <w:rsid w:val="5BCF2483"/>
    <w:rsid w:val="5DD3CC53"/>
    <w:rsid w:val="5FEF820C"/>
    <w:rsid w:val="5FFF372F"/>
    <w:rsid w:val="5FFFB275"/>
    <w:rsid w:val="6072145A"/>
    <w:rsid w:val="64D74C33"/>
    <w:rsid w:val="65F673B3"/>
    <w:rsid w:val="67FDD1AE"/>
    <w:rsid w:val="6BF40E89"/>
    <w:rsid w:val="6BFB105C"/>
    <w:rsid w:val="6BFD6654"/>
    <w:rsid w:val="6C7D7C3C"/>
    <w:rsid w:val="6DFF5B26"/>
    <w:rsid w:val="6EBF32C2"/>
    <w:rsid w:val="70A14816"/>
    <w:rsid w:val="72373DD0"/>
    <w:rsid w:val="755A1D9D"/>
    <w:rsid w:val="757F0DE9"/>
    <w:rsid w:val="75FB802D"/>
    <w:rsid w:val="75FF0204"/>
    <w:rsid w:val="794074C4"/>
    <w:rsid w:val="79441A2E"/>
    <w:rsid w:val="7AAE6F31"/>
    <w:rsid w:val="7B5E298F"/>
    <w:rsid w:val="7BD47CBA"/>
    <w:rsid w:val="7BDBD521"/>
    <w:rsid w:val="7EEF27FF"/>
    <w:rsid w:val="7F53509B"/>
    <w:rsid w:val="7F577D9F"/>
    <w:rsid w:val="7F9F53EE"/>
    <w:rsid w:val="7FDEA9AC"/>
    <w:rsid w:val="7FED6B09"/>
    <w:rsid w:val="7FFA006D"/>
    <w:rsid w:val="9D29B007"/>
    <w:rsid w:val="9DBEAD12"/>
    <w:rsid w:val="B3E73347"/>
    <w:rsid w:val="B96F76E5"/>
    <w:rsid w:val="BD7ED9A8"/>
    <w:rsid w:val="BEEFDB83"/>
    <w:rsid w:val="C9FE087F"/>
    <w:rsid w:val="D5768017"/>
    <w:rsid w:val="DA763C58"/>
    <w:rsid w:val="DFCCD870"/>
    <w:rsid w:val="E2FF7A53"/>
    <w:rsid w:val="E7F3B6EE"/>
    <w:rsid w:val="EBFD3609"/>
    <w:rsid w:val="EDBF6C86"/>
    <w:rsid w:val="EDFFF457"/>
    <w:rsid w:val="EEBF71A4"/>
    <w:rsid w:val="EFF7FCFF"/>
    <w:rsid w:val="F3F9F9EF"/>
    <w:rsid w:val="F471A208"/>
    <w:rsid w:val="F4EF1E59"/>
    <w:rsid w:val="F5D09176"/>
    <w:rsid w:val="F6FEF11C"/>
    <w:rsid w:val="F73FA9CD"/>
    <w:rsid w:val="F769FB26"/>
    <w:rsid w:val="F9BDA647"/>
    <w:rsid w:val="F9EDC848"/>
    <w:rsid w:val="FB6DD757"/>
    <w:rsid w:val="FD7F17F9"/>
    <w:rsid w:val="FDEFEC75"/>
    <w:rsid w:val="FF5ABD29"/>
    <w:rsid w:val="FFBB3CC9"/>
    <w:rsid w:val="FFFF47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3">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qFormat/>
    <w:uiPriority w:val="0"/>
    <w:rPr>
      <w:rFonts w:ascii="Arial" w:hAnsi="Arial" w:cs="Times New Roman"/>
      <w:sz w:val="18"/>
      <w:szCs w:val="20"/>
    </w:rPr>
  </w:style>
  <w:style w:type="paragraph" w:styleId="5">
    <w:name w:val="Balloon Text"/>
    <w:basedOn w:val="1"/>
    <w:link w:val="25"/>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qFormat/>
    <w:uiPriority w:val="99"/>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字符"/>
    <w:basedOn w:val="12"/>
    <w:link w:val="9"/>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customStyle="1" w:styleId="21">
    <w:name w:val="列表段落1"/>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qFormat/>
    <w:uiPriority w:val="0"/>
    <w:pPr>
      <w:jc w:val="both"/>
    </w:pPr>
    <w:rPr>
      <w:rFonts w:ascii="Times New Roman" w:hAnsi="Times New Roman" w:cs="Times New Roman"/>
      <w:sz w:val="21"/>
      <w:szCs w:val="20"/>
    </w:rPr>
  </w:style>
  <w:style w:type="paragraph" w:customStyle="1" w:styleId="23">
    <w:name w:val="css"/>
    <w:basedOn w:val="1"/>
    <w:qFormat/>
    <w:uiPriority w:val="0"/>
    <w:pPr>
      <w:spacing w:before="100" w:beforeAutospacing="1" w:after="100" w:afterAutospacing="1"/>
    </w:pPr>
    <w:rPr>
      <w:rFonts w:cs="Times New Roman"/>
      <w:color w:val="0F0000"/>
      <w:sz w:val="18"/>
      <w:szCs w:val="20"/>
    </w:rPr>
  </w:style>
  <w:style w:type="paragraph" w:customStyle="1" w:styleId="24">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qFormat/>
    <w:uiPriority w:val="99"/>
    <w:rPr>
      <w:kern w:val="2"/>
      <w:sz w:val="18"/>
      <w:szCs w:val="18"/>
    </w:rPr>
  </w:style>
  <w:style w:type="paragraph" w:customStyle="1" w:styleId="2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6</Pages>
  <Words>521</Words>
  <Characters>2974</Characters>
  <Lines>24</Lines>
  <Paragraphs>6</Paragraphs>
  <TotalTime>1</TotalTime>
  <ScaleCrop>false</ScaleCrop>
  <LinksUpToDate>false</LinksUpToDate>
  <CharactersWithSpaces>3489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2015-11-24T07:28:00Z</dcterms:created>
  <dc:creator>雨林木风</dc:creator>
  <cp:lastModifiedBy>ylb</cp:lastModifiedBy>
  <cp:lastPrinted>2012-10-12T08:46:00Z</cp:lastPrinted>
  <dcterms:modified xsi:type="dcterms:W3CDTF">2021-03-02T01:28:44Z</dcterms:modified>
  <dc:title>No</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