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1"/>
        <w:shd w:val="clear" w:color="auto" w:fill="FFFFFF"/>
        <w:autoSpaceDN w:val="0"/>
        <w:spacing w:before="240" w:beforeLines="100" w:after="240" w:afterLines="100"/>
        <w:jc w:val="center"/>
        <w:textAlignment w:val="baseline"/>
        <w:rPr>
          <w:rFonts w:ascii="微软雅黑" w:hAnsi="微软雅黑" w:eastAsia="微软雅黑"/>
          <w:b/>
          <w:sz w:val="32"/>
          <w:szCs w:val="32"/>
        </w:rPr>
      </w:pPr>
      <w:bookmarkStart w:id="0" w:name="_GoBack"/>
      <w:r>
        <w:rPr>
          <w:rFonts w:hint="eastAsia" w:ascii="微软雅黑" w:hAnsi="微软雅黑" w:eastAsia="微软雅黑"/>
          <w:b/>
          <w:sz w:val="32"/>
          <w:szCs w:val="32"/>
        </w:rPr>
        <w:t>TECH+DATA+AI，M1赋能一方数据营销升维</w:t>
      </w:r>
    </w:p>
    <w:bookmarkEnd w:id="0"/>
    <w:p>
      <w:pPr>
        <w:keepNext w:val="0"/>
        <w:keepLines w:val="0"/>
        <w:pageBreakBefore w:val="0"/>
        <w:widowControl w:val="0"/>
        <w:kinsoku/>
        <w:wordWrap/>
        <w:overflowPunct/>
        <w:topLinePunct w:val="0"/>
        <w:autoSpaceDE/>
        <w:autoSpaceDN/>
        <w:bidi w:val="0"/>
        <w:adjustRightInd/>
        <w:snapToGrid/>
        <w:spacing w:before="100" w:beforeAutospacing="1" w:after="100" w:afterAutospacing="1"/>
        <w:textAlignment w:val="baseline"/>
        <w:rPr>
          <w:b/>
          <w:color w:val="00B050"/>
          <w:szCs w:val="21"/>
        </w:rPr>
      </w:pPr>
      <w:r>
        <w:rPr>
          <w:rFonts w:hint="eastAsia" w:ascii="微软雅黑" w:hAnsi="微软雅黑" w:eastAsia="微软雅黑"/>
          <w:b/>
        </w:rPr>
        <w:t>参选类别：</w:t>
      </w:r>
      <w:r>
        <w:rPr>
          <w:rFonts w:hint="eastAsia" w:ascii="微软雅黑" w:hAnsi="微软雅黑" w:eastAsia="微软雅黑"/>
          <w:color w:val="auto"/>
          <w:kern w:val="0"/>
        </w:rPr>
        <w:t>年度最佳数字营销平台</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
          <w:color w:val="0000FF"/>
          <w:sz w:val="28"/>
          <w:szCs w:val="24"/>
        </w:rPr>
      </w:pPr>
      <w:r>
        <w:rPr>
          <w:rFonts w:hint="eastAsia" w:ascii="微软雅黑" w:hAnsi="微软雅黑" w:eastAsia="微软雅黑"/>
          <w:b/>
          <w:color w:val="0000FF"/>
          <w:sz w:val="28"/>
          <w:szCs w:val="24"/>
        </w:rPr>
        <w:t>简介</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rPr>
      </w:pPr>
      <w:r>
        <w:rPr>
          <w:rFonts w:hint="eastAsia" w:ascii="微软雅黑" w:hAnsi="微软雅黑" w:eastAsia="微软雅黑"/>
        </w:rPr>
        <w:t>M</w:t>
      </w:r>
      <w:r>
        <w:rPr>
          <w:rFonts w:ascii="微软雅黑" w:hAnsi="微软雅黑" w:eastAsia="微软雅黑"/>
        </w:rPr>
        <w:t>1</w:t>
      </w:r>
      <w:r>
        <w:rPr>
          <w:rFonts w:hint="eastAsia" w:ascii="微软雅黑" w:hAnsi="微软雅黑" w:eastAsia="微软雅黑"/>
        </w:rPr>
        <w:t>是电通自有的大数据营销平台，由电通程序化团队在2</w:t>
      </w:r>
      <w:r>
        <w:rPr>
          <w:rFonts w:ascii="微软雅黑" w:hAnsi="微软雅黑" w:eastAsia="微软雅黑"/>
        </w:rPr>
        <w:t>016</w:t>
      </w:r>
      <w:r>
        <w:rPr>
          <w:rFonts w:hint="eastAsia" w:ascii="微软雅黑" w:hAnsi="微软雅黑" w:eastAsia="微软雅黑"/>
        </w:rPr>
        <w:t>年自研开发，至今服务集团品牌已有</w:t>
      </w:r>
      <w:r>
        <w:rPr>
          <w:rFonts w:ascii="微软雅黑" w:hAnsi="微软雅黑" w:eastAsia="微软雅黑"/>
        </w:rPr>
        <w:t>5</w:t>
      </w:r>
      <w:r>
        <w:rPr>
          <w:rFonts w:hint="eastAsia" w:ascii="微软雅黑" w:hAnsi="微软雅黑" w:eastAsia="微软雅黑"/>
        </w:rPr>
        <w:t>年，对品牌诉求、市场趋势、洞察能力及大数据运用上积累了丰富经验。通过整合多方数据源和先进的模型算法打破数据壁垒，提供数据技术服务，进行赋能精准营销，更好地将品牌诉求传达给目标人群。</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
          <w:color w:val="0000FF"/>
          <w:sz w:val="28"/>
          <w:szCs w:val="24"/>
        </w:rPr>
      </w:pPr>
      <w:r>
        <w:rPr>
          <w:rFonts w:hint="eastAsia" w:ascii="微软雅黑" w:hAnsi="微软雅黑" w:eastAsia="微软雅黑"/>
          <w:b/>
          <w:color w:val="0000FF"/>
          <w:sz w:val="28"/>
          <w:szCs w:val="24"/>
        </w:rPr>
        <w:t>使用说明</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rPr>
      </w:pPr>
      <w:r>
        <w:rPr>
          <w:rFonts w:hint="eastAsia" w:ascii="微软雅黑" w:hAnsi="微软雅黑" w:eastAsia="微软雅黑"/>
        </w:rPr>
        <w:t>M</w:t>
      </w:r>
      <w:r>
        <w:rPr>
          <w:rFonts w:ascii="微软雅黑" w:hAnsi="微软雅黑" w:eastAsia="微软雅黑"/>
        </w:rPr>
        <w:t>1</w:t>
      </w:r>
      <w:r>
        <w:rPr>
          <w:rFonts w:hint="eastAsia" w:ascii="微软雅黑" w:hAnsi="微软雅黑" w:eastAsia="微软雅黑"/>
        </w:rPr>
        <w:t>数据中台产品体系包含M</w:t>
      </w:r>
      <w:r>
        <w:rPr>
          <w:rFonts w:ascii="微软雅黑" w:hAnsi="微软雅黑" w:eastAsia="微软雅黑"/>
        </w:rPr>
        <w:t>1</w:t>
      </w:r>
      <w:r>
        <w:rPr>
          <w:rFonts w:hint="eastAsia" w:ascii="微软雅黑" w:hAnsi="微软雅黑" w:eastAsia="微软雅黑"/>
        </w:rPr>
        <w:t>独立数据实验室、M</w:t>
      </w:r>
      <w:r>
        <w:rPr>
          <w:rFonts w:ascii="微软雅黑" w:hAnsi="微软雅黑" w:eastAsia="微软雅黑"/>
        </w:rPr>
        <w:t xml:space="preserve">1 </w:t>
      </w:r>
      <w:r>
        <w:rPr>
          <w:rFonts w:hint="eastAsia" w:ascii="微软雅黑" w:hAnsi="微软雅黑" w:eastAsia="微软雅黑"/>
        </w:rPr>
        <w:t>Audience、M</w:t>
      </w:r>
      <w:r>
        <w:rPr>
          <w:rFonts w:ascii="微软雅黑" w:hAnsi="微软雅黑" w:eastAsia="微软雅黑"/>
        </w:rPr>
        <w:t xml:space="preserve">1 </w:t>
      </w:r>
      <w:r>
        <w:rPr>
          <w:rFonts w:hint="eastAsia" w:ascii="微软雅黑" w:hAnsi="微软雅黑" w:eastAsia="微软雅黑"/>
        </w:rPr>
        <w:t>Activator、M</w:t>
      </w:r>
      <w:r>
        <w:rPr>
          <w:rFonts w:ascii="微软雅黑" w:hAnsi="微软雅黑" w:eastAsia="微软雅黑"/>
        </w:rPr>
        <w:t xml:space="preserve">1 </w:t>
      </w:r>
      <w:r>
        <w:rPr>
          <w:rFonts w:hint="eastAsia" w:ascii="微软雅黑" w:hAnsi="微软雅黑" w:eastAsia="微软雅黑"/>
        </w:rPr>
        <w:t>Analyzer等，提供透明管理、优质流量以及数据和优化能力。</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jc w:val="center"/>
        <w:textAlignment w:val="baseline"/>
        <w:rPr>
          <w:rFonts w:ascii="微软雅黑" w:hAnsi="微软雅黑" w:eastAsia="微软雅黑"/>
        </w:rPr>
      </w:pPr>
      <w:r>
        <w:rPr>
          <w:rFonts w:ascii="微软雅黑" w:hAnsi="微软雅黑" w:eastAsia="微软雅黑"/>
        </w:rPr>
        <w:drawing>
          <wp:inline distT="0" distB="0" distL="0" distR="0">
            <wp:extent cx="4957445" cy="2113280"/>
            <wp:effectExtent l="0" t="0" r="0" b="0"/>
            <wp:docPr id="5" name="图片 5"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形用户界面, 应用程序&#10;&#10;描述已自动生成"/>
                    <pic:cNvPicPr>
                      <a:picLocks noChangeAspect="1"/>
                    </pic:cNvPicPr>
                  </pic:nvPicPr>
                  <pic:blipFill>
                    <a:blip r:embed="rId7"/>
                    <a:stretch>
                      <a:fillRect/>
                    </a:stretch>
                  </pic:blipFill>
                  <pic:spPr>
                    <a:xfrm>
                      <a:off x="0" y="0"/>
                      <a:ext cx="5048803" cy="2152563"/>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jc w:val="center"/>
        <w:textAlignment w:val="baseline"/>
        <w:rPr>
          <w:rFonts w:ascii="微软雅黑" w:hAnsi="微软雅黑" w:eastAsia="微软雅黑"/>
        </w:rPr>
      </w:pPr>
      <w:r>
        <w:rPr>
          <w:rFonts w:ascii="微软雅黑" w:hAnsi="微软雅黑" w:eastAsia="微软雅黑"/>
        </w:rPr>
        <w:drawing>
          <wp:inline distT="0" distB="0" distL="0" distR="0">
            <wp:extent cx="4107180" cy="1092835"/>
            <wp:effectExtent l="0" t="0" r="0" b="0"/>
            <wp:docPr id="20" name="图片 20" descr="图片包含 游戏机, 光盘&#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图片包含 游戏机, 光盘&#10;&#10;描述已自动生成"/>
                    <pic:cNvPicPr>
                      <a:picLocks noChangeAspect="1"/>
                    </pic:cNvPicPr>
                  </pic:nvPicPr>
                  <pic:blipFill>
                    <a:blip r:embed="rId8"/>
                    <a:stretch>
                      <a:fillRect/>
                    </a:stretch>
                  </pic:blipFill>
                  <pic:spPr>
                    <a:xfrm>
                      <a:off x="0" y="0"/>
                      <a:ext cx="4259493" cy="1133784"/>
                    </a:xfrm>
                    <a:prstGeom prst="rect">
                      <a:avLst/>
                    </a:prstGeom>
                  </pic:spPr>
                </pic:pic>
              </a:graphicData>
            </a:graphic>
          </wp:inline>
        </w:drawing>
      </w:r>
    </w:p>
    <w:p>
      <w:pPr>
        <w:pStyle w:val="20"/>
        <w:keepNext w:val="0"/>
        <w:keepLines w:val="0"/>
        <w:pageBreakBefore w:val="0"/>
        <w:widowControl w:val="0"/>
        <w:numPr>
          <w:ilvl w:val="0"/>
          <w:numId w:val="1"/>
        </w:numPr>
        <w:kinsoku/>
        <w:wordWrap/>
        <w:overflowPunct/>
        <w:topLinePunct w:val="0"/>
        <w:autoSpaceDE/>
        <w:autoSpaceDN/>
        <w:bidi w:val="0"/>
        <w:adjustRightInd/>
        <w:snapToGrid/>
        <w:spacing w:before="100" w:beforeAutospacing="1" w:after="100" w:afterAutospacing="1"/>
        <w:ind w:firstLineChars="0"/>
        <w:textAlignment w:val="baseline"/>
        <w:rPr>
          <w:rFonts w:ascii="微软雅黑" w:hAnsi="微软雅黑" w:eastAsia="微软雅黑"/>
        </w:rPr>
      </w:pPr>
      <w:r>
        <w:rPr>
          <w:rFonts w:hint="eastAsia" w:ascii="微软雅黑" w:hAnsi="微软雅黑" w:eastAsia="微软雅黑"/>
        </w:rPr>
        <w:t>M1独立数据实验室支持灵活的数据采集模式，整合了多方数据合作伙伴，通过数据建模、机器学习和AI赋能，打通品牌第一方数据的私域闭环和M1接入的公域闭环，激活第一方数据，助力品牌更近地接触目标消费者。</w:t>
      </w:r>
    </w:p>
    <w:p>
      <w:pPr>
        <w:pStyle w:val="20"/>
        <w:keepNext w:val="0"/>
        <w:keepLines w:val="0"/>
        <w:pageBreakBefore w:val="0"/>
        <w:widowControl w:val="0"/>
        <w:numPr>
          <w:ilvl w:val="0"/>
          <w:numId w:val="1"/>
        </w:numPr>
        <w:kinsoku/>
        <w:wordWrap/>
        <w:overflowPunct/>
        <w:topLinePunct w:val="0"/>
        <w:autoSpaceDE/>
        <w:autoSpaceDN/>
        <w:bidi w:val="0"/>
        <w:adjustRightInd/>
        <w:snapToGrid/>
        <w:spacing w:before="100" w:beforeAutospacing="1" w:after="100" w:afterAutospacing="1"/>
        <w:ind w:firstLineChars="0"/>
        <w:textAlignment w:val="baseline"/>
        <w:rPr>
          <w:rFonts w:ascii="微软雅黑" w:hAnsi="微软雅黑" w:eastAsia="微软雅黑"/>
        </w:rPr>
      </w:pPr>
      <w:r>
        <w:rPr>
          <w:rFonts w:hint="eastAsia" w:ascii="微软雅黑" w:hAnsi="微软雅黑" w:eastAsia="微软雅黑"/>
        </w:rPr>
        <w:t>M1 Audience独有的科大讯飞AI语音实力，借助丰富的标签体系和多维度人群画像帮助品牌深入分析洞察消费者，深入剖析并指导规划营销策略。</w:t>
      </w:r>
    </w:p>
    <w:p>
      <w:pPr>
        <w:pStyle w:val="20"/>
        <w:keepNext w:val="0"/>
        <w:keepLines w:val="0"/>
        <w:pageBreakBefore w:val="0"/>
        <w:widowControl w:val="0"/>
        <w:numPr>
          <w:ilvl w:val="0"/>
          <w:numId w:val="1"/>
        </w:numPr>
        <w:kinsoku/>
        <w:wordWrap/>
        <w:overflowPunct/>
        <w:topLinePunct w:val="0"/>
        <w:autoSpaceDE/>
        <w:autoSpaceDN/>
        <w:bidi w:val="0"/>
        <w:adjustRightInd/>
        <w:snapToGrid/>
        <w:spacing w:before="100" w:beforeAutospacing="1" w:after="100" w:afterAutospacing="1"/>
        <w:ind w:firstLineChars="0"/>
        <w:textAlignment w:val="baseline"/>
        <w:rPr>
          <w:rFonts w:ascii="微软雅黑" w:hAnsi="微软雅黑" w:eastAsia="微软雅黑"/>
        </w:rPr>
      </w:pPr>
      <w:r>
        <w:rPr>
          <w:rFonts w:hint="eastAsia" w:ascii="微软雅黑" w:hAnsi="微软雅黑" w:eastAsia="微软雅黑"/>
        </w:rPr>
        <w:t>M1 Activator整合所有主流媒体渠道，支持RTB、PD、PDB等多种模式，结合RTBAisa、腾讯安全天御共同致力于反作弊和品牌安全，实现人群触达增加、TA%提升、媒体投放效率优化、CPUV下降。</w:t>
      </w:r>
    </w:p>
    <w:p>
      <w:pPr>
        <w:pStyle w:val="20"/>
        <w:keepNext w:val="0"/>
        <w:keepLines w:val="0"/>
        <w:pageBreakBefore w:val="0"/>
        <w:widowControl w:val="0"/>
        <w:numPr>
          <w:ilvl w:val="0"/>
          <w:numId w:val="1"/>
        </w:numPr>
        <w:kinsoku/>
        <w:wordWrap/>
        <w:overflowPunct/>
        <w:topLinePunct w:val="0"/>
        <w:autoSpaceDE/>
        <w:autoSpaceDN/>
        <w:bidi w:val="0"/>
        <w:adjustRightInd/>
        <w:snapToGrid/>
        <w:spacing w:before="100" w:beforeAutospacing="1" w:after="100" w:afterAutospacing="1"/>
        <w:ind w:firstLineChars="0"/>
        <w:textAlignment w:val="baseline"/>
        <w:rPr>
          <w:rFonts w:ascii="微软雅黑" w:hAnsi="微软雅黑" w:eastAsia="微软雅黑"/>
        </w:rPr>
      </w:pPr>
      <w:r>
        <w:rPr>
          <w:rFonts w:hint="eastAsia" w:ascii="微软雅黑" w:hAnsi="微软雅黑" w:eastAsia="微软雅黑"/>
        </w:rPr>
        <w:t>M1 Analyzer强大而创新的商业分析工具箱，提供了多种数据模型，通过可视化解决方案提供更多分析和行业研究，根据历史数据进行不断的迭代优化投放策略。</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
          <w:color w:val="0000FF"/>
          <w:sz w:val="28"/>
          <w:szCs w:val="24"/>
        </w:rPr>
      </w:pPr>
      <w:r>
        <w:rPr>
          <w:rFonts w:hint="eastAsia" w:ascii="微软雅黑" w:hAnsi="微软雅黑" w:eastAsia="微软雅黑"/>
          <w:b/>
          <w:color w:val="0000FF"/>
          <w:sz w:val="28"/>
          <w:szCs w:val="24"/>
        </w:rPr>
        <w:t>应用范围</w:t>
      </w:r>
    </w:p>
    <w:p>
      <w:pPr>
        <w:pStyle w:val="20"/>
        <w:keepNext w:val="0"/>
        <w:keepLines w:val="0"/>
        <w:pageBreakBefore w:val="0"/>
        <w:widowControl w:val="0"/>
        <w:numPr>
          <w:ilvl w:val="0"/>
          <w:numId w:val="2"/>
        </w:numPr>
        <w:kinsoku/>
        <w:wordWrap/>
        <w:overflowPunct/>
        <w:topLinePunct w:val="0"/>
        <w:autoSpaceDE/>
        <w:autoSpaceDN/>
        <w:bidi w:val="0"/>
        <w:adjustRightInd/>
        <w:snapToGrid/>
        <w:spacing w:before="100" w:beforeAutospacing="1" w:after="100" w:afterAutospacing="1"/>
        <w:ind w:firstLineChars="0"/>
        <w:textAlignment w:val="baseline"/>
        <w:rPr>
          <w:rFonts w:ascii="微软雅黑" w:hAnsi="微软雅黑" w:eastAsia="微软雅黑"/>
          <w:b/>
          <w:bCs/>
        </w:rPr>
      </w:pPr>
      <w:r>
        <w:rPr>
          <w:rFonts w:hint="eastAsia" w:ascii="微软雅黑" w:hAnsi="微软雅黑" w:eastAsia="微软雅黑"/>
          <w:b/>
          <w:bCs/>
        </w:rPr>
        <w:t>多方大数据匹配一方数据，精确定义目标人群，构建核心数据模型</w:t>
      </w:r>
    </w:p>
    <w:p>
      <w:pPr>
        <w:pStyle w:val="20"/>
        <w:keepNext w:val="0"/>
        <w:keepLines w:val="0"/>
        <w:pageBreakBefore w:val="0"/>
        <w:widowControl w:val="0"/>
        <w:kinsoku/>
        <w:wordWrap/>
        <w:overflowPunct/>
        <w:topLinePunct w:val="0"/>
        <w:autoSpaceDE/>
        <w:autoSpaceDN/>
        <w:bidi w:val="0"/>
        <w:adjustRightInd/>
        <w:snapToGrid/>
        <w:spacing w:before="100" w:beforeAutospacing="1" w:after="100" w:afterAutospacing="1"/>
        <w:ind w:left="0" w:leftChars="0" w:firstLine="0" w:firstLineChars="0"/>
        <w:textAlignment w:val="baseline"/>
        <w:rPr>
          <w:rFonts w:ascii="微软雅黑" w:hAnsi="微软雅黑" w:eastAsia="微软雅黑"/>
        </w:rPr>
      </w:pPr>
      <w:r>
        <w:rPr>
          <w:rFonts w:hint="eastAsia" w:ascii="微软雅黑" w:hAnsi="微软雅黑" w:eastAsia="微软雅黑"/>
        </w:rPr>
        <w:t>M</w:t>
      </w:r>
      <w:r>
        <w:rPr>
          <w:rFonts w:ascii="微软雅黑" w:hAnsi="微软雅黑" w:eastAsia="微软雅黑"/>
        </w:rPr>
        <w:t>1</w:t>
      </w:r>
      <w:r>
        <w:rPr>
          <w:rFonts w:hint="eastAsia" w:ascii="微软雅黑" w:hAnsi="微软雅黑" w:eastAsia="微软雅黑"/>
        </w:rPr>
        <w:t>大数据平台支持灵活的数据采集模式，整合科大讯飞、银联智慧、勾正数据、TalkingData、WAYZ、欢网、携程、友盟+、个推等多方数据合作伙伴数据。通过数据建模、机器学习和AI赋能，帮助客户清洗一方数据、匹配、打通并精确地重新定义标签，建立目标人群核心数据模型。</w:t>
      </w:r>
    </w:p>
    <w:p>
      <w:pPr>
        <w:pStyle w:val="20"/>
        <w:keepNext w:val="0"/>
        <w:keepLines w:val="0"/>
        <w:pageBreakBefore w:val="0"/>
        <w:widowControl w:val="0"/>
        <w:numPr>
          <w:ilvl w:val="0"/>
          <w:numId w:val="2"/>
        </w:numPr>
        <w:kinsoku/>
        <w:wordWrap/>
        <w:overflowPunct/>
        <w:topLinePunct w:val="0"/>
        <w:autoSpaceDE/>
        <w:autoSpaceDN/>
        <w:bidi w:val="0"/>
        <w:adjustRightInd/>
        <w:snapToGrid/>
        <w:spacing w:before="100" w:beforeAutospacing="1" w:after="100" w:afterAutospacing="1"/>
        <w:ind w:firstLineChars="0"/>
        <w:textAlignment w:val="baseline"/>
        <w:rPr>
          <w:rFonts w:ascii="微软雅黑" w:hAnsi="微软雅黑" w:eastAsia="微软雅黑"/>
          <w:b/>
          <w:bCs/>
        </w:rPr>
      </w:pPr>
      <w:r>
        <w:rPr>
          <w:rFonts w:hint="eastAsia" w:ascii="微软雅黑" w:hAnsi="微软雅黑" w:eastAsia="微软雅黑"/>
          <w:b/>
          <w:bCs/>
        </w:rPr>
        <w:t>丰富的语音识别兴趣标签进行looklike，扩展目标人群</w:t>
      </w:r>
    </w:p>
    <w:p>
      <w:pPr>
        <w:pStyle w:val="20"/>
        <w:keepNext w:val="0"/>
        <w:keepLines w:val="0"/>
        <w:pageBreakBefore w:val="0"/>
        <w:widowControl w:val="0"/>
        <w:kinsoku/>
        <w:wordWrap/>
        <w:overflowPunct/>
        <w:topLinePunct w:val="0"/>
        <w:autoSpaceDE/>
        <w:autoSpaceDN/>
        <w:bidi w:val="0"/>
        <w:adjustRightInd/>
        <w:snapToGrid/>
        <w:spacing w:before="100" w:beforeAutospacing="1" w:after="100" w:afterAutospacing="1"/>
        <w:ind w:left="0" w:leftChars="0" w:firstLine="0" w:firstLineChars="0"/>
        <w:textAlignment w:val="baseline"/>
        <w:rPr>
          <w:rFonts w:ascii="微软雅黑" w:hAnsi="微软雅黑" w:eastAsia="微软雅黑"/>
        </w:rPr>
      </w:pPr>
      <w:r>
        <w:rPr>
          <w:rFonts w:hint="eastAsia" w:ascii="微软雅黑" w:hAnsi="微软雅黑" w:eastAsia="微软雅黑"/>
        </w:rPr>
        <w:t>科大讯飞是M</w:t>
      </w:r>
      <w:r>
        <w:rPr>
          <w:rFonts w:ascii="微软雅黑" w:hAnsi="微软雅黑" w:eastAsia="微软雅黑"/>
        </w:rPr>
        <w:t>1</w:t>
      </w:r>
      <w:r>
        <w:rPr>
          <w:rFonts w:hint="eastAsia" w:ascii="微软雅黑" w:hAnsi="微软雅黑" w:eastAsia="微软雅黑"/>
        </w:rPr>
        <w:t>战略合作伙伴，在AI语音识别领域有着领导地位，有着丰富的标签体系，通过多维度人群画像，帮助品牌了解消费者，对目标人群做深入研究和looklike拓展。</w:t>
      </w:r>
    </w:p>
    <w:p>
      <w:pPr>
        <w:pStyle w:val="20"/>
        <w:keepNext w:val="0"/>
        <w:keepLines w:val="0"/>
        <w:pageBreakBefore w:val="0"/>
        <w:widowControl w:val="0"/>
        <w:numPr>
          <w:ilvl w:val="0"/>
          <w:numId w:val="2"/>
        </w:numPr>
        <w:kinsoku/>
        <w:wordWrap/>
        <w:overflowPunct/>
        <w:topLinePunct w:val="0"/>
        <w:autoSpaceDE/>
        <w:autoSpaceDN/>
        <w:bidi w:val="0"/>
        <w:adjustRightInd/>
        <w:snapToGrid/>
        <w:spacing w:before="100" w:beforeAutospacing="1" w:after="100" w:afterAutospacing="1"/>
        <w:ind w:firstLineChars="0"/>
        <w:textAlignment w:val="baseline"/>
        <w:rPr>
          <w:rFonts w:ascii="微软雅黑" w:hAnsi="微软雅黑" w:eastAsia="微软雅黑"/>
          <w:b/>
          <w:bCs/>
        </w:rPr>
      </w:pPr>
      <w:r>
        <w:rPr>
          <w:rFonts w:hint="eastAsia" w:ascii="微软雅黑" w:hAnsi="微软雅黑" w:eastAsia="微软雅黑"/>
          <w:b/>
          <w:bCs/>
        </w:rPr>
        <w:t>自主研发程序化投放系统搭配不同特性的APP，实现精准触达目标人群</w:t>
      </w:r>
    </w:p>
    <w:p>
      <w:pPr>
        <w:pStyle w:val="20"/>
        <w:keepNext w:val="0"/>
        <w:keepLines w:val="0"/>
        <w:pageBreakBefore w:val="0"/>
        <w:widowControl w:val="0"/>
        <w:kinsoku/>
        <w:wordWrap/>
        <w:overflowPunct/>
        <w:topLinePunct w:val="0"/>
        <w:autoSpaceDE/>
        <w:autoSpaceDN/>
        <w:bidi w:val="0"/>
        <w:adjustRightInd/>
        <w:snapToGrid/>
        <w:spacing w:before="100" w:beforeAutospacing="1" w:after="100" w:afterAutospacing="1"/>
        <w:ind w:left="0" w:leftChars="0" w:firstLine="0" w:firstLineChars="0"/>
        <w:textAlignment w:val="baseline"/>
        <w:rPr>
          <w:rFonts w:ascii="微软雅黑" w:hAnsi="微软雅黑" w:eastAsia="微软雅黑"/>
        </w:rPr>
      </w:pPr>
      <w:r>
        <w:rPr>
          <w:rFonts w:hint="eastAsia" w:ascii="微软雅黑" w:hAnsi="微软雅黑" w:eastAsia="微软雅黑"/>
        </w:rPr>
        <w:t>M</w:t>
      </w:r>
      <w:r>
        <w:rPr>
          <w:rFonts w:ascii="微软雅黑" w:hAnsi="微软雅黑" w:eastAsia="微软雅黑"/>
        </w:rPr>
        <w:t>1</w:t>
      </w:r>
      <w:r>
        <w:rPr>
          <w:rFonts w:hint="eastAsia" w:ascii="微软雅黑" w:hAnsi="微软雅黑" w:eastAsia="微软雅黑"/>
        </w:rPr>
        <w:t>包含1</w:t>
      </w:r>
      <w:r>
        <w:rPr>
          <w:rFonts w:ascii="微软雅黑" w:hAnsi="微软雅黑" w:eastAsia="微软雅黑"/>
        </w:rPr>
        <w:t>0</w:t>
      </w:r>
      <w:r>
        <w:rPr>
          <w:rFonts w:hint="eastAsia" w:ascii="微软雅黑" w:hAnsi="微软雅黑" w:eastAsia="微软雅黑"/>
        </w:rPr>
        <w:t>亿活跃device</w:t>
      </w:r>
      <w:r>
        <w:rPr>
          <w:rFonts w:ascii="微软雅黑" w:hAnsi="微软雅黑" w:eastAsia="微软雅黑"/>
        </w:rPr>
        <w:t xml:space="preserve"> </w:t>
      </w:r>
      <w:r>
        <w:rPr>
          <w:rFonts w:hint="eastAsia" w:ascii="微软雅黑" w:hAnsi="微软雅黑" w:eastAsia="微软雅黑"/>
        </w:rPr>
        <w:t>ID、覆盖9</w:t>
      </w:r>
      <w:r>
        <w:rPr>
          <w:rFonts w:ascii="微软雅黑" w:hAnsi="微软雅黑" w:eastAsia="微软雅黑"/>
        </w:rPr>
        <w:t>0%</w:t>
      </w:r>
      <w:r>
        <w:rPr>
          <w:rFonts w:hint="eastAsia" w:ascii="微软雅黑" w:hAnsi="微软雅黑" w:eastAsia="微软雅黑"/>
        </w:rPr>
        <w:t>的中国移动设备用户、2</w:t>
      </w:r>
      <w:r>
        <w:rPr>
          <w:rFonts w:ascii="微软雅黑" w:hAnsi="微软雅黑" w:eastAsia="微软雅黑"/>
        </w:rPr>
        <w:t>300</w:t>
      </w:r>
      <w:r>
        <w:rPr>
          <w:rFonts w:hint="eastAsia" w:ascii="微软雅黑" w:hAnsi="微软雅黑" w:eastAsia="微软雅黑"/>
        </w:rPr>
        <w:t>个标签，对聊天和查询关键词、人口和家庭信息、APP安装和使用、LBS地理位置、电商内搜索行为、电视节目偏好等方面有着深度的洞察能力。利用对目标人群的精确了解，结合合适的APP和OTV组合，使用自建的M</w:t>
      </w:r>
      <w:r>
        <w:rPr>
          <w:rFonts w:ascii="微软雅黑" w:hAnsi="微软雅黑" w:eastAsia="微软雅黑"/>
        </w:rPr>
        <w:t>1</w:t>
      </w:r>
      <w:r>
        <w:rPr>
          <w:rFonts w:hint="eastAsia" w:ascii="微软雅黑" w:hAnsi="微软雅黑" w:eastAsia="微软雅黑"/>
        </w:rPr>
        <w:t>程序化投放系统进行作弊流量抵御、动态创意挑选、精准触达目标人群，覆盖更多的TA人群的同时，提升CTR。</w:t>
      </w:r>
    </w:p>
    <w:p>
      <w:pPr>
        <w:pStyle w:val="20"/>
        <w:keepNext w:val="0"/>
        <w:keepLines w:val="0"/>
        <w:pageBreakBefore w:val="0"/>
        <w:widowControl w:val="0"/>
        <w:numPr>
          <w:ilvl w:val="0"/>
          <w:numId w:val="2"/>
        </w:numPr>
        <w:kinsoku/>
        <w:wordWrap/>
        <w:overflowPunct/>
        <w:topLinePunct w:val="0"/>
        <w:autoSpaceDE/>
        <w:autoSpaceDN/>
        <w:bidi w:val="0"/>
        <w:adjustRightInd/>
        <w:snapToGrid/>
        <w:spacing w:before="100" w:beforeAutospacing="1" w:after="100" w:afterAutospacing="1"/>
        <w:ind w:firstLineChars="0"/>
        <w:textAlignment w:val="baseline"/>
        <w:rPr>
          <w:rFonts w:ascii="微软雅黑" w:hAnsi="微软雅黑" w:eastAsia="微软雅黑"/>
          <w:b/>
          <w:bCs/>
        </w:rPr>
      </w:pPr>
      <w:r>
        <w:rPr>
          <w:rFonts w:hint="eastAsia" w:ascii="微软雅黑" w:hAnsi="微软雅黑" w:eastAsia="微软雅黑"/>
          <w:b/>
          <w:bCs/>
        </w:rPr>
        <w:t>动态创意+监测实效验证再有效回流，丰富客户CEM</w:t>
      </w:r>
    </w:p>
    <w:p>
      <w:pPr>
        <w:pStyle w:val="20"/>
        <w:keepNext w:val="0"/>
        <w:keepLines w:val="0"/>
        <w:pageBreakBefore w:val="0"/>
        <w:widowControl w:val="0"/>
        <w:kinsoku/>
        <w:wordWrap/>
        <w:overflowPunct/>
        <w:topLinePunct w:val="0"/>
        <w:autoSpaceDE/>
        <w:autoSpaceDN/>
        <w:bidi w:val="0"/>
        <w:adjustRightInd/>
        <w:snapToGrid/>
        <w:spacing w:before="100" w:beforeAutospacing="1" w:after="100" w:afterAutospacing="1"/>
        <w:ind w:left="0" w:leftChars="0" w:firstLine="0" w:firstLineChars="0"/>
        <w:textAlignment w:val="baseline"/>
        <w:rPr>
          <w:rFonts w:ascii="微软雅黑" w:hAnsi="微软雅黑" w:eastAsia="微软雅黑"/>
        </w:rPr>
      </w:pPr>
      <w:r>
        <w:rPr>
          <w:rFonts w:hint="eastAsia" w:ascii="微软雅黑" w:hAnsi="微软雅黑" w:eastAsia="微软雅黑"/>
        </w:rPr>
        <w:t>分创意区分核心人群、兴趣标签筛选looklike高潜人群、符合年龄性别的品牌基础人群，在投放中根据表现进行动态调整，利用监测对各创意接口做实效验证，保证符合品牌需求的高潜人群数据回流至客户CEM，行程良性闭环。</w:t>
      </w:r>
    </w:p>
    <w:p>
      <w:pPr>
        <w:pStyle w:val="20"/>
        <w:keepNext w:val="0"/>
        <w:keepLines w:val="0"/>
        <w:pageBreakBefore w:val="0"/>
        <w:widowControl w:val="0"/>
        <w:numPr>
          <w:ilvl w:val="0"/>
          <w:numId w:val="2"/>
        </w:numPr>
        <w:kinsoku/>
        <w:wordWrap/>
        <w:overflowPunct/>
        <w:topLinePunct w:val="0"/>
        <w:autoSpaceDE/>
        <w:autoSpaceDN/>
        <w:bidi w:val="0"/>
        <w:adjustRightInd/>
        <w:snapToGrid/>
        <w:spacing w:before="100" w:beforeAutospacing="1" w:after="100" w:afterAutospacing="1"/>
        <w:ind w:firstLineChars="0"/>
        <w:textAlignment w:val="baseline"/>
        <w:rPr>
          <w:rFonts w:ascii="微软雅黑" w:hAnsi="微软雅黑" w:eastAsia="微软雅黑"/>
          <w:b/>
          <w:bCs/>
        </w:rPr>
      </w:pPr>
      <w:r>
        <w:rPr>
          <w:rFonts w:hint="eastAsia" w:ascii="微软雅黑" w:hAnsi="微软雅黑" w:eastAsia="微软雅黑"/>
          <w:b/>
          <w:bCs/>
        </w:rPr>
        <w:t>通过电商优化TA人群，实现站内站外全链路闭环</w:t>
      </w:r>
    </w:p>
    <w:p>
      <w:pPr>
        <w:pStyle w:val="20"/>
        <w:keepNext w:val="0"/>
        <w:keepLines w:val="0"/>
        <w:pageBreakBefore w:val="0"/>
        <w:widowControl w:val="0"/>
        <w:kinsoku/>
        <w:wordWrap/>
        <w:overflowPunct/>
        <w:topLinePunct w:val="0"/>
        <w:autoSpaceDE/>
        <w:autoSpaceDN/>
        <w:bidi w:val="0"/>
        <w:adjustRightInd/>
        <w:snapToGrid/>
        <w:spacing w:before="100" w:beforeAutospacing="1" w:after="100" w:afterAutospacing="1"/>
        <w:ind w:left="0" w:leftChars="0" w:firstLine="0" w:firstLineChars="0"/>
        <w:textAlignment w:val="baseline"/>
        <w:rPr>
          <w:rFonts w:ascii="微软雅黑" w:hAnsi="微软雅黑" w:eastAsia="微软雅黑"/>
        </w:rPr>
      </w:pPr>
      <w:r>
        <w:rPr>
          <w:rFonts w:hint="eastAsia" w:ascii="微软雅黑" w:hAnsi="微软雅黑" w:eastAsia="微软雅黑"/>
        </w:rPr>
        <w:t>精准触达目标人群确保有效点击，通过站外浏览、点击落地页进入电商站内，高价值的流量保证了电商高转化量，低价值的流量被后续的广告创意优化进一步过滤掉，保证了高转化率。</w:t>
      </w:r>
    </w:p>
    <w:p>
      <w:pPr>
        <w:pStyle w:val="20"/>
        <w:keepNext w:val="0"/>
        <w:keepLines w:val="0"/>
        <w:pageBreakBefore w:val="0"/>
        <w:widowControl w:val="0"/>
        <w:numPr>
          <w:ilvl w:val="0"/>
          <w:numId w:val="2"/>
        </w:numPr>
        <w:kinsoku/>
        <w:wordWrap/>
        <w:overflowPunct/>
        <w:topLinePunct w:val="0"/>
        <w:autoSpaceDE/>
        <w:autoSpaceDN/>
        <w:bidi w:val="0"/>
        <w:adjustRightInd/>
        <w:snapToGrid/>
        <w:spacing w:before="100" w:beforeAutospacing="1" w:after="100" w:afterAutospacing="1"/>
        <w:ind w:firstLineChars="0"/>
        <w:textAlignment w:val="baseline"/>
        <w:rPr>
          <w:rFonts w:ascii="微软雅黑" w:hAnsi="微软雅黑" w:eastAsia="微软雅黑"/>
          <w:b/>
          <w:bCs/>
        </w:rPr>
      </w:pPr>
      <w:r>
        <w:rPr>
          <w:rFonts w:hint="eastAsia" w:ascii="微软雅黑" w:hAnsi="微软雅黑" w:eastAsia="微软雅黑"/>
          <w:b/>
          <w:bCs/>
        </w:rPr>
        <w:t>借助M</w:t>
      </w:r>
      <w:r>
        <w:rPr>
          <w:rFonts w:ascii="微软雅黑" w:hAnsi="微软雅黑" w:eastAsia="微软雅黑"/>
          <w:b/>
          <w:bCs/>
        </w:rPr>
        <w:t>1</w:t>
      </w:r>
      <w:r>
        <w:rPr>
          <w:rFonts w:hint="eastAsia" w:ascii="微软雅黑" w:hAnsi="微软雅黑" w:eastAsia="微软雅黑"/>
          <w:b/>
          <w:bCs/>
        </w:rPr>
        <w:t>监测分析的结果，指导广告创意优化，整体CTR提升</w:t>
      </w:r>
    </w:p>
    <w:p>
      <w:pPr>
        <w:pStyle w:val="20"/>
        <w:keepNext w:val="0"/>
        <w:keepLines w:val="0"/>
        <w:pageBreakBefore w:val="0"/>
        <w:widowControl w:val="0"/>
        <w:kinsoku/>
        <w:wordWrap/>
        <w:overflowPunct/>
        <w:topLinePunct w:val="0"/>
        <w:autoSpaceDE/>
        <w:autoSpaceDN/>
        <w:bidi w:val="0"/>
        <w:adjustRightInd/>
        <w:snapToGrid/>
        <w:spacing w:before="100" w:beforeAutospacing="1" w:after="100" w:afterAutospacing="1"/>
        <w:ind w:left="0" w:leftChars="0" w:firstLine="0" w:firstLineChars="0"/>
        <w:textAlignment w:val="baseline"/>
        <w:rPr>
          <w:rFonts w:ascii="微软雅黑" w:hAnsi="微软雅黑" w:eastAsia="微软雅黑"/>
          <w:b/>
          <w:bCs/>
        </w:rPr>
      </w:pPr>
      <w:r>
        <w:rPr>
          <w:rFonts w:hint="eastAsia" w:ascii="微软雅黑" w:hAnsi="微软雅黑" w:eastAsia="微软雅黑"/>
        </w:rPr>
        <w:t>M</w:t>
      </w:r>
      <w:r>
        <w:rPr>
          <w:rFonts w:ascii="微软雅黑" w:hAnsi="微软雅黑" w:eastAsia="微软雅黑"/>
        </w:rPr>
        <w:t>1</w:t>
      </w:r>
      <w:r>
        <w:rPr>
          <w:rFonts w:hint="eastAsia" w:ascii="微软雅黑" w:hAnsi="微软雅黑" w:eastAsia="微软雅黑"/>
        </w:rPr>
        <w:t>对数据进行挖掘和分析，以品牌已有消费者为样本基础，利用人工智能、机器学习算法研究新客的人群属性，获取更多有可能的消费者。并在广告投放中不断对不同创意的效果进行计算、调优、再计算、再调优，指导广告投放的提效。</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jc w:val="center"/>
        <w:textAlignment w:val="baseline"/>
        <w:rPr>
          <w:rFonts w:ascii="微软雅黑" w:hAnsi="微软雅黑" w:eastAsia="微软雅黑"/>
          <w:b/>
          <w:color w:val="0000FF"/>
          <w:sz w:val="28"/>
          <w:szCs w:val="24"/>
        </w:rPr>
      </w:pPr>
      <w:r>
        <w:rPr>
          <w:rFonts w:ascii="微软雅黑" w:hAnsi="微软雅黑" w:eastAsia="微软雅黑"/>
        </w:rPr>
        <w:drawing>
          <wp:inline distT="0" distB="0" distL="0" distR="0">
            <wp:extent cx="4551680" cy="2371725"/>
            <wp:effectExtent l="0" t="0" r="0" b="0"/>
            <wp:docPr id="31" name="图片 3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图示&#10;&#10;描述已自动生成"/>
                    <pic:cNvPicPr>
                      <a:picLocks noChangeAspect="1"/>
                    </pic:cNvPicPr>
                  </pic:nvPicPr>
                  <pic:blipFill>
                    <a:blip r:embed="rId9"/>
                    <a:stretch>
                      <a:fillRect/>
                    </a:stretch>
                  </pic:blipFill>
                  <pic:spPr>
                    <a:xfrm>
                      <a:off x="0" y="0"/>
                      <a:ext cx="4597486" cy="2395959"/>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jc w:val="center"/>
        <w:textAlignment w:val="baseline"/>
        <w:rPr>
          <w:rFonts w:ascii="微软雅黑" w:hAnsi="微软雅黑" w:eastAsia="微软雅黑"/>
          <w:b/>
          <w:color w:val="0000FF"/>
          <w:sz w:val="28"/>
          <w:szCs w:val="24"/>
        </w:rPr>
      </w:pPr>
      <w:r>
        <w:rPr>
          <w:rFonts w:ascii="微软雅黑" w:hAnsi="微软雅黑" w:eastAsia="微软雅黑"/>
          <w:b/>
          <w:bCs/>
        </w:rPr>
        <w:drawing>
          <wp:inline distT="0" distB="0" distL="0" distR="0">
            <wp:extent cx="4784090" cy="2418080"/>
            <wp:effectExtent l="0" t="0" r="0" b="0"/>
            <wp:docPr id="32" name="图片 32" descr="图形用户界面&#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图形用户界面&#10;&#10;低可信度描述已自动生成"/>
                    <pic:cNvPicPr>
                      <a:picLocks noChangeAspect="1"/>
                    </pic:cNvPicPr>
                  </pic:nvPicPr>
                  <pic:blipFill>
                    <a:blip r:embed="rId10"/>
                    <a:stretch>
                      <a:fillRect/>
                    </a:stretch>
                  </pic:blipFill>
                  <pic:spPr>
                    <a:xfrm>
                      <a:off x="0" y="0"/>
                      <a:ext cx="4832637" cy="2442873"/>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
          <w:color w:val="0000FF"/>
          <w:sz w:val="28"/>
          <w:szCs w:val="24"/>
        </w:rPr>
      </w:pPr>
      <w:r>
        <w:rPr>
          <w:rFonts w:hint="eastAsia" w:ascii="微软雅黑" w:hAnsi="微软雅黑" w:eastAsia="微软雅黑"/>
          <w:b/>
          <w:color w:val="0000FF"/>
          <w:sz w:val="28"/>
          <w:szCs w:val="24"/>
        </w:rPr>
        <w:t>应用实例</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rPr>
      </w:pPr>
      <w:r>
        <w:rPr>
          <w:rFonts w:hint="eastAsia" w:ascii="微软雅黑" w:hAnsi="微软雅黑" w:eastAsia="微软雅黑"/>
        </w:rPr>
        <w:t>此次M</w:t>
      </w:r>
      <w:r>
        <w:rPr>
          <w:rFonts w:ascii="微软雅黑" w:hAnsi="微软雅黑" w:eastAsia="微软雅黑"/>
        </w:rPr>
        <w:t>1</w:t>
      </w:r>
      <w:r>
        <w:rPr>
          <w:rFonts w:hint="eastAsia" w:ascii="微软雅黑" w:hAnsi="微软雅黑" w:eastAsia="微软雅黑"/>
        </w:rPr>
        <w:t>大数据营销平台针对水井坊客户MAF的活动运用了自研投放工具+海量数据+AI语音标签+客户一方数据+媒体组合的整合式技术营销方案。也是在Martech深上的灵活运用，通过数据及广告技术赋能品牌营销，广告代理公司自有的投放工具、数据平台及客户第一方CEM的结合，助力品牌从前端广告效果提升到后端消费者精细化运营管理赋能。</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rPr>
      </w:pPr>
      <w:r>
        <w:rPr>
          <w:rFonts w:hint="eastAsia" w:ascii="微软雅黑" w:hAnsi="微软雅黑" w:eastAsia="微软雅黑"/>
        </w:rPr>
        <w:t>从活动效果来看，整波活动的TA浓度比历史同期提升了将近</w:t>
      </w:r>
      <w:r>
        <w:rPr>
          <w:rFonts w:ascii="微软雅黑" w:hAnsi="微软雅黑" w:eastAsia="微软雅黑"/>
        </w:rPr>
        <w:t>38%</w:t>
      </w:r>
      <w:r>
        <w:rPr>
          <w:rFonts w:hint="eastAsia" w:ascii="微软雅黑" w:hAnsi="微软雅黑" w:eastAsia="微软雅黑"/>
        </w:rPr>
        <w:t>，CTR较常规购买更是提升了5</w:t>
      </w:r>
      <w:r>
        <w:rPr>
          <w:rFonts w:ascii="微软雅黑" w:hAnsi="微软雅黑" w:eastAsia="微软雅黑"/>
        </w:rPr>
        <w:t>28.3%</w:t>
      </w:r>
      <w:r>
        <w:rPr>
          <w:rFonts w:hint="eastAsia" w:ascii="微软雅黑" w:hAnsi="微软雅黑" w:eastAsia="微软雅黑"/>
        </w:rPr>
        <w:t>，这一数字很好地展现了M</w:t>
      </w:r>
      <w:r>
        <w:rPr>
          <w:rFonts w:ascii="微软雅黑" w:hAnsi="微软雅黑" w:eastAsia="微软雅黑"/>
        </w:rPr>
        <w:t>1</w:t>
      </w:r>
      <w:r>
        <w:rPr>
          <w:rFonts w:hint="eastAsia" w:ascii="微软雅黑" w:hAnsi="微软雅黑" w:eastAsia="微软雅黑"/>
        </w:rPr>
        <w:t>大数据平台营销在数据、匹配、标签、精准触达上的综合能力。同时也很好地达成了最初设定，即帮助一方数据用公域数据清洗私域数据，程序化精准触达目标人群，最大化TA</w:t>
      </w:r>
      <w:r>
        <w:rPr>
          <w:rFonts w:ascii="微软雅黑" w:hAnsi="微软雅黑" w:eastAsia="微软雅黑"/>
        </w:rPr>
        <w:t>%</w:t>
      </w:r>
      <w:r>
        <w:rPr>
          <w:rFonts w:hint="eastAsia" w:ascii="微软雅黑" w:hAnsi="微软雅黑" w:eastAsia="微软雅黑"/>
        </w:rPr>
        <w:t>覆盖以及CTR，提升客户资产扩容沉淀的营销目标。</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jc w:val="center"/>
        <w:textAlignment w:val="baseline"/>
        <w:rPr>
          <w:rFonts w:ascii="微软雅黑" w:hAnsi="微软雅黑" w:eastAsia="微软雅黑"/>
        </w:rPr>
      </w:pPr>
      <w:r>
        <w:rPr>
          <w:rFonts w:ascii="微软雅黑" w:hAnsi="微软雅黑" w:eastAsia="微软雅黑"/>
          <w:b/>
          <w:bCs/>
        </w:rPr>
        <w:drawing>
          <wp:inline distT="0" distB="0" distL="0" distR="0">
            <wp:extent cx="4554220" cy="1603375"/>
            <wp:effectExtent l="0" t="0" r="0" b="0"/>
            <wp:docPr id="6" name="图片 6"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表&#10;&#10;描述已自动生成"/>
                    <pic:cNvPicPr>
                      <a:picLocks noChangeAspect="1"/>
                    </pic:cNvPicPr>
                  </pic:nvPicPr>
                  <pic:blipFill>
                    <a:blip r:embed="rId11"/>
                    <a:stretch>
                      <a:fillRect/>
                    </a:stretch>
                  </pic:blipFill>
                  <pic:spPr>
                    <a:xfrm>
                      <a:off x="0" y="0"/>
                      <a:ext cx="4582990" cy="1613637"/>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jc w:val="center"/>
        <w:textAlignment w:val="baseline"/>
        <w:rPr>
          <w:rFonts w:ascii="微软雅黑" w:hAnsi="微软雅黑" w:eastAsia="微软雅黑"/>
          <w:i/>
        </w:rPr>
      </w:pPr>
      <w:r>
        <w:rPr>
          <w:rFonts w:ascii="微软雅黑" w:hAnsi="微软雅黑" w:eastAsia="微软雅黑"/>
          <w:b/>
          <w:bCs/>
        </w:rPr>
        <w:drawing>
          <wp:inline distT="0" distB="0" distL="0" distR="0">
            <wp:extent cx="4855845" cy="1835150"/>
            <wp:effectExtent l="0" t="0" r="0" b="0"/>
            <wp:docPr id="7" name="图片 7" descr="图表, 条形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表, 条形图&#10;&#10;描述已自动生成"/>
                    <pic:cNvPicPr>
                      <a:picLocks noChangeAspect="1"/>
                    </pic:cNvPicPr>
                  </pic:nvPicPr>
                  <pic:blipFill>
                    <a:blip r:embed="rId12"/>
                    <a:stretch>
                      <a:fillRect/>
                    </a:stretch>
                  </pic:blipFill>
                  <pic:spPr>
                    <a:xfrm>
                      <a:off x="0" y="0"/>
                      <a:ext cx="4908679" cy="1855262"/>
                    </a:xfrm>
                    <a:prstGeom prst="rect">
                      <a:avLst/>
                    </a:prstGeom>
                  </pic:spPr>
                </pic:pic>
              </a:graphicData>
            </a:graphic>
          </wp:inline>
        </w:drawing>
      </w:r>
    </w:p>
    <w:p>
      <w:pPr>
        <w:pStyle w:val="20"/>
        <w:keepNext w:val="0"/>
        <w:keepLines w:val="0"/>
        <w:pageBreakBefore w:val="0"/>
        <w:widowControl w:val="0"/>
        <w:kinsoku/>
        <w:wordWrap/>
        <w:overflowPunct/>
        <w:topLinePunct w:val="0"/>
        <w:autoSpaceDE/>
        <w:autoSpaceDN/>
        <w:bidi w:val="0"/>
        <w:adjustRightInd/>
        <w:snapToGrid/>
        <w:spacing w:before="100" w:beforeAutospacing="1" w:after="100" w:afterAutospacing="1"/>
        <w:ind w:left="420" w:firstLine="0" w:firstLineChars="0"/>
        <w:rPr>
          <w:rFonts w:ascii="微软雅黑" w:hAnsi="微软雅黑" w:eastAsia="微软雅黑"/>
          <w:color w:val="FF0000"/>
          <w:szCs w:val="21"/>
        </w:rPr>
      </w:pPr>
    </w:p>
    <w:sectPr>
      <w:headerReference r:id="rId3" w:type="default"/>
      <w:footerReference r:id="rId4" w:type="default"/>
      <w:footerReference r:id="rId5" w:type="even"/>
      <w:pgSz w:w="11906" w:h="16838"/>
      <w:pgMar w:top="720" w:right="1196" w:bottom="624" w:left="1701" w:header="468" w:footer="992"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3"/>
      </w:rPr>
    </w:pP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3"/>
      </w:rPr>
    </w:pPr>
    <w:r>
      <w:fldChar w:fldCharType="begin"/>
    </w:r>
    <w:r>
      <w:rPr>
        <w:rStyle w:val="13"/>
      </w:rPr>
      <w:instrText xml:space="preserve">PAGE  </w:instrText>
    </w:r>
    <w:r>
      <w:fldChar w:fldCharType="separate"/>
    </w:r>
    <w:r>
      <w:rPr>
        <w:rStyle w:val="13"/>
      </w:rPr>
      <w:t>1</w:t>
    </w:r>
    <w: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ascii="微软雅黑" w:hAnsi="微软雅黑" w:eastAsia="微软雅黑"/>
        <w:sz w:val="21"/>
      </w:rPr>
    </w:pPr>
    <w:r>
      <w:rPr>
        <w:b/>
        <w:color w:val="333333"/>
        <w:sz w:val="21"/>
      </w:rPr>
      <w:drawing>
        <wp:inline distT="0" distB="0" distL="0" distR="0">
          <wp:extent cx="776605" cy="37782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rPr>
      <w:t xml:space="preserve">                                   </w:t>
    </w:r>
    <w:r>
      <w:rPr>
        <w:b/>
        <w:color w:val="333333"/>
        <w:sz w:val="21"/>
      </w:rPr>
      <w:t xml:space="preserve">           </w:t>
    </w:r>
    <w:r>
      <w:rPr>
        <w:rFonts w:hint="eastAsia" w:ascii="微软雅黑" w:hAnsi="微软雅黑" w:eastAsia="微软雅黑"/>
        <w:color w:val="333333"/>
        <w:sz w:val="21"/>
      </w:rPr>
      <w:t>第</w:t>
    </w:r>
    <w:r>
      <w:rPr>
        <w:rFonts w:ascii="微软雅黑" w:hAnsi="微软雅黑" w:eastAsia="微软雅黑"/>
        <w:color w:val="333333"/>
        <w:sz w:val="21"/>
      </w:rPr>
      <w:t>12</w:t>
    </w:r>
    <w:r>
      <w:rPr>
        <w:rFonts w:hint="eastAsia" w:ascii="微软雅黑" w:hAnsi="微软雅黑" w:eastAsia="微软雅黑"/>
        <w:color w:val="333333"/>
        <w:sz w:val="21"/>
      </w:rPr>
      <w:t>届金鼠标数字营销大赛</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A1EE4"/>
    <w:multiLevelType w:val="multilevel"/>
    <w:tmpl w:val="3C0A1EE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3D4C4649"/>
    <w:multiLevelType w:val="multilevel"/>
    <w:tmpl w:val="3D4C464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69D"/>
    <w:rsid w:val="0002409C"/>
    <w:rsid w:val="00043C0C"/>
    <w:rsid w:val="00044F04"/>
    <w:rsid w:val="000532E1"/>
    <w:rsid w:val="00056791"/>
    <w:rsid w:val="0006079A"/>
    <w:rsid w:val="000631F9"/>
    <w:rsid w:val="00071CE5"/>
    <w:rsid w:val="00077EC5"/>
    <w:rsid w:val="0008523E"/>
    <w:rsid w:val="000915E6"/>
    <w:rsid w:val="00097129"/>
    <w:rsid w:val="000979A5"/>
    <w:rsid w:val="000B0AC3"/>
    <w:rsid w:val="000D05FE"/>
    <w:rsid w:val="000E18A5"/>
    <w:rsid w:val="000E2A45"/>
    <w:rsid w:val="000F5168"/>
    <w:rsid w:val="000F63B2"/>
    <w:rsid w:val="00114DD5"/>
    <w:rsid w:val="001265C9"/>
    <w:rsid w:val="00131A61"/>
    <w:rsid w:val="00144C4B"/>
    <w:rsid w:val="00146A94"/>
    <w:rsid w:val="001540DA"/>
    <w:rsid w:val="001562B1"/>
    <w:rsid w:val="0016260F"/>
    <w:rsid w:val="001628EA"/>
    <w:rsid w:val="00172A27"/>
    <w:rsid w:val="001731D8"/>
    <w:rsid w:val="00176817"/>
    <w:rsid w:val="00180451"/>
    <w:rsid w:val="00180E4E"/>
    <w:rsid w:val="00183D4F"/>
    <w:rsid w:val="00184006"/>
    <w:rsid w:val="0018667E"/>
    <w:rsid w:val="00186B39"/>
    <w:rsid w:val="00192A5B"/>
    <w:rsid w:val="00192D54"/>
    <w:rsid w:val="00196785"/>
    <w:rsid w:val="001A500D"/>
    <w:rsid w:val="001C4334"/>
    <w:rsid w:val="001D11F3"/>
    <w:rsid w:val="001D2E2D"/>
    <w:rsid w:val="001E38F1"/>
    <w:rsid w:val="001E6133"/>
    <w:rsid w:val="001F17F1"/>
    <w:rsid w:val="001F36FC"/>
    <w:rsid w:val="001F4270"/>
    <w:rsid w:val="0020719F"/>
    <w:rsid w:val="002144FA"/>
    <w:rsid w:val="00215F48"/>
    <w:rsid w:val="00220884"/>
    <w:rsid w:val="0022117C"/>
    <w:rsid w:val="00223EDE"/>
    <w:rsid w:val="00232662"/>
    <w:rsid w:val="00242F41"/>
    <w:rsid w:val="00250580"/>
    <w:rsid w:val="00252186"/>
    <w:rsid w:val="00255B1F"/>
    <w:rsid w:val="002579F4"/>
    <w:rsid w:val="002707E7"/>
    <w:rsid w:val="00270EF0"/>
    <w:rsid w:val="002712AF"/>
    <w:rsid w:val="00274F8A"/>
    <w:rsid w:val="002836B6"/>
    <w:rsid w:val="00290073"/>
    <w:rsid w:val="00290500"/>
    <w:rsid w:val="002A004E"/>
    <w:rsid w:val="002A1429"/>
    <w:rsid w:val="002B0CDA"/>
    <w:rsid w:val="002C6B4F"/>
    <w:rsid w:val="002E436F"/>
    <w:rsid w:val="002E5914"/>
    <w:rsid w:val="002F26B0"/>
    <w:rsid w:val="002F2AF3"/>
    <w:rsid w:val="002F7E7A"/>
    <w:rsid w:val="003056B8"/>
    <w:rsid w:val="00311DCD"/>
    <w:rsid w:val="00317BD4"/>
    <w:rsid w:val="00320B24"/>
    <w:rsid w:val="00334623"/>
    <w:rsid w:val="00361FEC"/>
    <w:rsid w:val="00362043"/>
    <w:rsid w:val="00371D9E"/>
    <w:rsid w:val="00371F8B"/>
    <w:rsid w:val="00386E93"/>
    <w:rsid w:val="003A2FD7"/>
    <w:rsid w:val="003A3097"/>
    <w:rsid w:val="003A3802"/>
    <w:rsid w:val="003C413A"/>
    <w:rsid w:val="003C78A2"/>
    <w:rsid w:val="003E1D93"/>
    <w:rsid w:val="003E2E89"/>
    <w:rsid w:val="003E42EA"/>
    <w:rsid w:val="003F1D64"/>
    <w:rsid w:val="003F3BB6"/>
    <w:rsid w:val="003F3F93"/>
    <w:rsid w:val="003F410F"/>
    <w:rsid w:val="003F4BD3"/>
    <w:rsid w:val="00404490"/>
    <w:rsid w:val="00407FAE"/>
    <w:rsid w:val="004109EA"/>
    <w:rsid w:val="00423117"/>
    <w:rsid w:val="00426569"/>
    <w:rsid w:val="00443C7A"/>
    <w:rsid w:val="004452BA"/>
    <w:rsid w:val="00451221"/>
    <w:rsid w:val="004555F7"/>
    <w:rsid w:val="00462CFD"/>
    <w:rsid w:val="004636A2"/>
    <w:rsid w:val="00470C6C"/>
    <w:rsid w:val="0048122B"/>
    <w:rsid w:val="00484916"/>
    <w:rsid w:val="004861A7"/>
    <w:rsid w:val="0048758B"/>
    <w:rsid w:val="004A4904"/>
    <w:rsid w:val="004C539E"/>
    <w:rsid w:val="004D3EF9"/>
    <w:rsid w:val="004D53A9"/>
    <w:rsid w:val="004E459E"/>
    <w:rsid w:val="004E704D"/>
    <w:rsid w:val="004F1399"/>
    <w:rsid w:val="004F63B1"/>
    <w:rsid w:val="004F7523"/>
    <w:rsid w:val="005002D8"/>
    <w:rsid w:val="0052080E"/>
    <w:rsid w:val="005344CB"/>
    <w:rsid w:val="00535A1F"/>
    <w:rsid w:val="005479C8"/>
    <w:rsid w:val="005504E6"/>
    <w:rsid w:val="0055479D"/>
    <w:rsid w:val="00554EB4"/>
    <w:rsid w:val="00557856"/>
    <w:rsid w:val="0056203F"/>
    <w:rsid w:val="005652CE"/>
    <w:rsid w:val="00567477"/>
    <w:rsid w:val="0057565D"/>
    <w:rsid w:val="00575AF8"/>
    <w:rsid w:val="0058033D"/>
    <w:rsid w:val="00582F7D"/>
    <w:rsid w:val="005A539D"/>
    <w:rsid w:val="005A56AE"/>
    <w:rsid w:val="005A697D"/>
    <w:rsid w:val="005B2564"/>
    <w:rsid w:val="005B6389"/>
    <w:rsid w:val="005C011B"/>
    <w:rsid w:val="005D5D19"/>
    <w:rsid w:val="005D614B"/>
    <w:rsid w:val="005D77D7"/>
    <w:rsid w:val="005E4E84"/>
    <w:rsid w:val="00604328"/>
    <w:rsid w:val="00610F62"/>
    <w:rsid w:val="006126FE"/>
    <w:rsid w:val="00613CE9"/>
    <w:rsid w:val="00644994"/>
    <w:rsid w:val="00650F34"/>
    <w:rsid w:val="0065606B"/>
    <w:rsid w:val="0065759C"/>
    <w:rsid w:val="00661A8D"/>
    <w:rsid w:val="00664649"/>
    <w:rsid w:val="00664D44"/>
    <w:rsid w:val="0066595A"/>
    <w:rsid w:val="006707FE"/>
    <w:rsid w:val="00671B36"/>
    <w:rsid w:val="00693C3F"/>
    <w:rsid w:val="006955F5"/>
    <w:rsid w:val="006A054F"/>
    <w:rsid w:val="006A24F1"/>
    <w:rsid w:val="006C1733"/>
    <w:rsid w:val="006D5766"/>
    <w:rsid w:val="006E53B7"/>
    <w:rsid w:val="006E7052"/>
    <w:rsid w:val="006F421E"/>
    <w:rsid w:val="006F4DA1"/>
    <w:rsid w:val="006F662D"/>
    <w:rsid w:val="007040B0"/>
    <w:rsid w:val="00710B89"/>
    <w:rsid w:val="00715AD3"/>
    <w:rsid w:val="00716B53"/>
    <w:rsid w:val="0072102A"/>
    <w:rsid w:val="0072725D"/>
    <w:rsid w:val="00727D89"/>
    <w:rsid w:val="0073004D"/>
    <w:rsid w:val="0073428A"/>
    <w:rsid w:val="007365E4"/>
    <w:rsid w:val="00744D17"/>
    <w:rsid w:val="00753753"/>
    <w:rsid w:val="007538EE"/>
    <w:rsid w:val="00787A78"/>
    <w:rsid w:val="00795109"/>
    <w:rsid w:val="007A0451"/>
    <w:rsid w:val="007B2C02"/>
    <w:rsid w:val="007B2D27"/>
    <w:rsid w:val="007C0828"/>
    <w:rsid w:val="007C3F70"/>
    <w:rsid w:val="007C4C7A"/>
    <w:rsid w:val="007D5451"/>
    <w:rsid w:val="007D76B6"/>
    <w:rsid w:val="007E0284"/>
    <w:rsid w:val="007F6422"/>
    <w:rsid w:val="00813515"/>
    <w:rsid w:val="008159A4"/>
    <w:rsid w:val="00820C09"/>
    <w:rsid w:val="00822325"/>
    <w:rsid w:val="00825032"/>
    <w:rsid w:val="0085738D"/>
    <w:rsid w:val="008612D4"/>
    <w:rsid w:val="008674D7"/>
    <w:rsid w:val="00880022"/>
    <w:rsid w:val="00881A94"/>
    <w:rsid w:val="00886A9A"/>
    <w:rsid w:val="00891CAC"/>
    <w:rsid w:val="008A1E2D"/>
    <w:rsid w:val="008C2693"/>
    <w:rsid w:val="008F2CAF"/>
    <w:rsid w:val="00902EA3"/>
    <w:rsid w:val="0090431A"/>
    <w:rsid w:val="009076EA"/>
    <w:rsid w:val="009112E8"/>
    <w:rsid w:val="00911F7D"/>
    <w:rsid w:val="00913B2E"/>
    <w:rsid w:val="00915DD8"/>
    <w:rsid w:val="009205FC"/>
    <w:rsid w:val="00932225"/>
    <w:rsid w:val="00932353"/>
    <w:rsid w:val="00962DEF"/>
    <w:rsid w:val="0097433A"/>
    <w:rsid w:val="0098226A"/>
    <w:rsid w:val="009823A9"/>
    <w:rsid w:val="00983853"/>
    <w:rsid w:val="00983EB5"/>
    <w:rsid w:val="009849FB"/>
    <w:rsid w:val="009A7E78"/>
    <w:rsid w:val="009B0289"/>
    <w:rsid w:val="009B0E2C"/>
    <w:rsid w:val="009C29B7"/>
    <w:rsid w:val="009C6E37"/>
    <w:rsid w:val="009E0326"/>
    <w:rsid w:val="009E0D6A"/>
    <w:rsid w:val="009E47E6"/>
    <w:rsid w:val="009E6D94"/>
    <w:rsid w:val="009F7D3B"/>
    <w:rsid w:val="00A03263"/>
    <w:rsid w:val="00A13235"/>
    <w:rsid w:val="00A17315"/>
    <w:rsid w:val="00A24029"/>
    <w:rsid w:val="00A26AE6"/>
    <w:rsid w:val="00A27228"/>
    <w:rsid w:val="00A35C7F"/>
    <w:rsid w:val="00A361A1"/>
    <w:rsid w:val="00A3778A"/>
    <w:rsid w:val="00A37970"/>
    <w:rsid w:val="00A52343"/>
    <w:rsid w:val="00A54EAE"/>
    <w:rsid w:val="00A56181"/>
    <w:rsid w:val="00A57B51"/>
    <w:rsid w:val="00A631B1"/>
    <w:rsid w:val="00A6450F"/>
    <w:rsid w:val="00A65856"/>
    <w:rsid w:val="00A71293"/>
    <w:rsid w:val="00A71CB7"/>
    <w:rsid w:val="00A72FFF"/>
    <w:rsid w:val="00A73B4E"/>
    <w:rsid w:val="00A74660"/>
    <w:rsid w:val="00A76411"/>
    <w:rsid w:val="00A849B8"/>
    <w:rsid w:val="00A86FCA"/>
    <w:rsid w:val="00AB5A65"/>
    <w:rsid w:val="00AC249B"/>
    <w:rsid w:val="00AC6E5A"/>
    <w:rsid w:val="00AD1AA5"/>
    <w:rsid w:val="00AD1E2C"/>
    <w:rsid w:val="00AE7F81"/>
    <w:rsid w:val="00B04970"/>
    <w:rsid w:val="00B05B17"/>
    <w:rsid w:val="00B06504"/>
    <w:rsid w:val="00B0668E"/>
    <w:rsid w:val="00B35B50"/>
    <w:rsid w:val="00B36BD0"/>
    <w:rsid w:val="00B413D5"/>
    <w:rsid w:val="00B42C46"/>
    <w:rsid w:val="00B54EBC"/>
    <w:rsid w:val="00B67945"/>
    <w:rsid w:val="00B71E01"/>
    <w:rsid w:val="00B7261E"/>
    <w:rsid w:val="00B774FE"/>
    <w:rsid w:val="00B84F34"/>
    <w:rsid w:val="00B925C8"/>
    <w:rsid w:val="00B93BD6"/>
    <w:rsid w:val="00B93E3B"/>
    <w:rsid w:val="00BA0329"/>
    <w:rsid w:val="00BB0E07"/>
    <w:rsid w:val="00BB1A99"/>
    <w:rsid w:val="00BC1804"/>
    <w:rsid w:val="00BD741B"/>
    <w:rsid w:val="00BD7FD3"/>
    <w:rsid w:val="00BF13CA"/>
    <w:rsid w:val="00BF6726"/>
    <w:rsid w:val="00C00168"/>
    <w:rsid w:val="00C04E7B"/>
    <w:rsid w:val="00C078EC"/>
    <w:rsid w:val="00C11650"/>
    <w:rsid w:val="00C171FB"/>
    <w:rsid w:val="00C209FE"/>
    <w:rsid w:val="00C27CF2"/>
    <w:rsid w:val="00C40E03"/>
    <w:rsid w:val="00C5015C"/>
    <w:rsid w:val="00C516C8"/>
    <w:rsid w:val="00C64FC2"/>
    <w:rsid w:val="00C653FB"/>
    <w:rsid w:val="00C657FA"/>
    <w:rsid w:val="00C73B42"/>
    <w:rsid w:val="00C93159"/>
    <w:rsid w:val="00C9457C"/>
    <w:rsid w:val="00CA426C"/>
    <w:rsid w:val="00CA7DE6"/>
    <w:rsid w:val="00CB2251"/>
    <w:rsid w:val="00CB2938"/>
    <w:rsid w:val="00CB462E"/>
    <w:rsid w:val="00CB4A74"/>
    <w:rsid w:val="00CC70FB"/>
    <w:rsid w:val="00CE55AC"/>
    <w:rsid w:val="00CF1E91"/>
    <w:rsid w:val="00D13BC3"/>
    <w:rsid w:val="00D14F03"/>
    <w:rsid w:val="00D409BB"/>
    <w:rsid w:val="00D5007A"/>
    <w:rsid w:val="00D52DF6"/>
    <w:rsid w:val="00D5598B"/>
    <w:rsid w:val="00D56BD0"/>
    <w:rsid w:val="00D63679"/>
    <w:rsid w:val="00D6725D"/>
    <w:rsid w:val="00D71A2E"/>
    <w:rsid w:val="00D731FC"/>
    <w:rsid w:val="00D80973"/>
    <w:rsid w:val="00DA4C96"/>
    <w:rsid w:val="00DB3708"/>
    <w:rsid w:val="00DC397E"/>
    <w:rsid w:val="00DC3EBF"/>
    <w:rsid w:val="00DC3FCF"/>
    <w:rsid w:val="00E004F9"/>
    <w:rsid w:val="00E0213B"/>
    <w:rsid w:val="00E10DBE"/>
    <w:rsid w:val="00E14A7D"/>
    <w:rsid w:val="00E16890"/>
    <w:rsid w:val="00E23547"/>
    <w:rsid w:val="00E336C0"/>
    <w:rsid w:val="00E457D7"/>
    <w:rsid w:val="00E46527"/>
    <w:rsid w:val="00E478DB"/>
    <w:rsid w:val="00E52687"/>
    <w:rsid w:val="00E60CF7"/>
    <w:rsid w:val="00E60DF3"/>
    <w:rsid w:val="00E724E5"/>
    <w:rsid w:val="00E745ED"/>
    <w:rsid w:val="00E77E2B"/>
    <w:rsid w:val="00E8120B"/>
    <w:rsid w:val="00E846BA"/>
    <w:rsid w:val="00E84AE8"/>
    <w:rsid w:val="00E86C47"/>
    <w:rsid w:val="00E92CC7"/>
    <w:rsid w:val="00E93D45"/>
    <w:rsid w:val="00EB404E"/>
    <w:rsid w:val="00EC14B1"/>
    <w:rsid w:val="00EC6379"/>
    <w:rsid w:val="00ED507C"/>
    <w:rsid w:val="00EE38CD"/>
    <w:rsid w:val="00EE6D2C"/>
    <w:rsid w:val="00F02271"/>
    <w:rsid w:val="00F22C99"/>
    <w:rsid w:val="00F31D37"/>
    <w:rsid w:val="00F35569"/>
    <w:rsid w:val="00F3618F"/>
    <w:rsid w:val="00F503C8"/>
    <w:rsid w:val="00F56689"/>
    <w:rsid w:val="00F579AD"/>
    <w:rsid w:val="00F853FB"/>
    <w:rsid w:val="00FB3A22"/>
    <w:rsid w:val="00FB3C62"/>
    <w:rsid w:val="00FB6FEC"/>
    <w:rsid w:val="00FC3853"/>
    <w:rsid w:val="00FC53DE"/>
    <w:rsid w:val="00FC629F"/>
    <w:rsid w:val="00FC7652"/>
    <w:rsid w:val="00FD2192"/>
    <w:rsid w:val="00FD7838"/>
    <w:rsid w:val="00FE1360"/>
    <w:rsid w:val="00FE70B2"/>
    <w:rsid w:val="4A4E7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b/>
      <w:kern w:val="36"/>
      <w:sz w:val="48"/>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Body Text Indent"/>
    <w:basedOn w:val="1"/>
    <w:uiPriority w:val="0"/>
    <w:pPr>
      <w:widowControl/>
      <w:autoSpaceDE w:val="0"/>
      <w:autoSpaceDN w:val="0"/>
      <w:adjustRightInd w:val="0"/>
      <w:spacing w:line="240" w:lineRule="atLeast"/>
      <w:ind w:left="2160"/>
      <w:jc w:val="left"/>
    </w:pPr>
    <w:rPr>
      <w:rFonts w:ascii="Arial" w:hAnsi="Arial"/>
      <w:color w:val="000000"/>
      <w:kern w:val="0"/>
      <w:sz w:val="24"/>
      <w:lang w:eastAsia="en-US"/>
    </w:rPr>
  </w:style>
  <w:style w:type="paragraph" w:styleId="4">
    <w:name w:val="Plain Text"/>
    <w:basedOn w:val="1"/>
    <w:uiPriority w:val="0"/>
    <w:pPr>
      <w:widowControl/>
      <w:jc w:val="left"/>
    </w:pPr>
    <w:rPr>
      <w:rFonts w:ascii="Arial" w:hAnsi="Arial"/>
      <w:kern w:val="0"/>
      <w:sz w:val="18"/>
    </w:rPr>
  </w:style>
  <w:style w:type="paragraph" w:styleId="5">
    <w:name w:val="Balloon Text"/>
    <w:basedOn w:val="1"/>
    <w:link w:val="24"/>
    <w:semiHidden/>
    <w:unhideWhenUsed/>
    <w:uiPriority w:val="99"/>
    <w:rPr>
      <w:sz w:val="18"/>
      <w:szCs w:val="18"/>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bottom w:val="single" w:color="auto" w:sz="6" w:space="1"/>
      </w:pBdr>
      <w:tabs>
        <w:tab w:val="center" w:pos="4153"/>
        <w:tab w:val="right" w:pos="8306"/>
      </w:tabs>
      <w:snapToGrid w:val="0"/>
      <w:jc w:val="center"/>
    </w:pPr>
    <w:rPr>
      <w:sz w:val="18"/>
    </w:rPr>
  </w:style>
  <w:style w:type="paragraph" w:styleId="8">
    <w:name w:val="Normal (Web)"/>
    <w:basedOn w:val="1"/>
    <w:uiPriority w:val="99"/>
    <w:pPr>
      <w:widowControl/>
      <w:spacing w:before="100" w:beforeAutospacing="1" w:after="100" w:afterAutospacing="1"/>
      <w:jc w:val="left"/>
    </w:pPr>
    <w:rPr>
      <w:rFonts w:ascii="宋体" w:hAnsi="宋体"/>
      <w:kern w:val="0"/>
      <w:sz w:val="24"/>
    </w:rPr>
  </w:style>
  <w:style w:type="paragraph" w:styleId="9">
    <w:name w:val="Title"/>
    <w:basedOn w:val="1"/>
    <w:link w:val="16"/>
    <w:qFormat/>
    <w:uiPriority w:val="0"/>
    <w:pPr>
      <w:widowControl/>
      <w:jc w:val="center"/>
    </w:pPr>
    <w:rPr>
      <w:b/>
      <w:sz w:val="28"/>
      <w:lang w:eastAsia="en-US"/>
    </w:rPr>
  </w:style>
  <w:style w:type="character" w:styleId="12">
    <w:name w:val="Strong"/>
    <w:basedOn w:val="11"/>
    <w:qFormat/>
    <w:uiPriority w:val="0"/>
    <w:rPr>
      <w:b/>
    </w:rPr>
  </w:style>
  <w:style w:type="character" w:styleId="13">
    <w:name w:val="page number"/>
    <w:basedOn w:val="11"/>
    <w:uiPriority w:val="0"/>
  </w:style>
  <w:style w:type="character" w:styleId="14">
    <w:name w:val="Emphasis"/>
    <w:basedOn w:val="11"/>
    <w:qFormat/>
    <w:uiPriority w:val="0"/>
    <w:rPr>
      <w:i/>
    </w:rPr>
  </w:style>
  <w:style w:type="character" w:styleId="15">
    <w:name w:val="Hyperlink"/>
    <w:basedOn w:val="11"/>
    <w:uiPriority w:val="0"/>
    <w:rPr>
      <w:color w:val="0000FF"/>
      <w:u w:val="single"/>
    </w:rPr>
  </w:style>
  <w:style w:type="character" w:customStyle="1" w:styleId="16">
    <w:name w:val="标题 字符"/>
    <w:basedOn w:val="11"/>
    <w:link w:val="9"/>
    <w:qFormat/>
    <w:uiPriority w:val="0"/>
    <w:rPr>
      <w:b/>
      <w:sz w:val="28"/>
      <w:lang w:eastAsia="en-US"/>
    </w:rPr>
  </w:style>
  <w:style w:type="character" w:customStyle="1" w:styleId="17">
    <w:name w:val="bottom1"/>
    <w:basedOn w:val="11"/>
    <w:uiPriority w:val="0"/>
    <w:rPr>
      <w:color w:val="6E6E6E"/>
    </w:rPr>
  </w:style>
  <w:style w:type="character" w:customStyle="1" w:styleId="18">
    <w:name w:val="apple-converted-space"/>
    <w:basedOn w:val="11"/>
    <w:uiPriority w:val="0"/>
  </w:style>
  <w:style w:type="character" w:customStyle="1" w:styleId="19">
    <w:name w:val="apple-style-span"/>
    <w:basedOn w:val="11"/>
    <w:uiPriority w:val="0"/>
  </w:style>
  <w:style w:type="paragraph" w:styleId="20">
    <w:name w:val="List Paragraph"/>
    <w:basedOn w:val="1"/>
    <w:qFormat/>
    <w:uiPriority w:val="34"/>
    <w:pPr>
      <w:ind w:firstLine="420" w:firstLineChars="200"/>
    </w:pPr>
    <w:rPr>
      <w:rFonts w:ascii="Calibri" w:hAnsi="Calibri"/>
    </w:rPr>
  </w:style>
  <w:style w:type="paragraph" w:customStyle="1" w:styleId="21">
    <w:name w:val="p0"/>
    <w:basedOn w:val="1"/>
    <w:uiPriority w:val="0"/>
    <w:pPr>
      <w:widowControl/>
    </w:pPr>
    <w:rPr>
      <w:kern w:val="0"/>
    </w:rPr>
  </w:style>
  <w:style w:type="paragraph" w:customStyle="1" w:styleId="22">
    <w:name w:val="css"/>
    <w:basedOn w:val="1"/>
    <w:uiPriority w:val="0"/>
    <w:pPr>
      <w:widowControl/>
      <w:spacing w:before="100" w:beforeAutospacing="1" w:after="100" w:afterAutospacing="1"/>
      <w:jc w:val="left"/>
    </w:pPr>
    <w:rPr>
      <w:rFonts w:ascii="宋体" w:hAnsi="宋体"/>
      <w:color w:val="0F0000"/>
      <w:kern w:val="0"/>
      <w:sz w:val="18"/>
    </w:rPr>
  </w:style>
  <w:style w:type="paragraph" w:customStyle="1" w:styleId="23">
    <w:name w:val="清單段落"/>
    <w:basedOn w:val="1"/>
    <w:uiPriority w:val="0"/>
    <w:pPr>
      <w:ind w:left="720"/>
    </w:pPr>
  </w:style>
  <w:style w:type="character" w:customStyle="1" w:styleId="24">
    <w:name w:val="批注框文本 字符"/>
    <w:basedOn w:val="11"/>
    <w:link w:val="5"/>
    <w:semiHidden/>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36B2B6-C20A-094D-9FE5-5A8B0620218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4</Pages>
  <Words>316</Words>
  <Characters>1806</Characters>
  <Lines>15</Lines>
  <Paragraphs>4</Paragraphs>
  <TotalTime>2</TotalTime>
  <ScaleCrop>false</ScaleCrop>
  <LinksUpToDate>false</LinksUpToDate>
  <CharactersWithSpaces>2118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2015-11-23T07:58:00Z</dcterms:created>
  <dc:creator>雨林木风</dc:creator>
  <cp:lastModifiedBy>韩旭</cp:lastModifiedBy>
  <cp:lastPrinted>2013-11-12T01:54:00Z</cp:lastPrinted>
  <dcterms:modified xsi:type="dcterms:W3CDTF">2021-03-02T04:09:52Z</dcterms:modified>
  <dc:title>No</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