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0"/>
        <w:shd w:val="clear" w:color="auto" w:fill="ffffff"/>
        <w:spacing w:before="240" w:after="240"/>
        <w:jc w:val="center"/>
        <w:rPr>
          <w:rFonts w:ascii="微软雅黑" w:cs="微软雅黑" w:hAnsi="微软雅黑" w:eastAsia="微软雅黑"/>
          <w:b w:val="1"/>
          <w:bCs w:val="1"/>
          <w:sz w:val="32"/>
          <w:szCs w:val="32"/>
        </w:rPr>
      </w:pPr>
      <w:r>
        <w:rPr>
          <w:rFonts w:ascii="微软雅黑" w:cs="微软雅黑" w:hAnsi="微软雅黑" w:eastAsia="微软雅黑"/>
          <w:b w:val="1"/>
          <w:bCs w:val="1"/>
          <w:sz w:val="32"/>
          <w:szCs w:val="32"/>
          <w:rtl w:val="0"/>
          <w:lang w:val="zh-TW" w:eastAsia="zh-TW"/>
        </w:rPr>
        <w:t>尘锋</w:t>
      </w:r>
      <w:r>
        <w:rPr>
          <w:rFonts w:ascii="微软雅黑" w:cs="微软雅黑" w:hAnsi="微软雅黑" w:eastAsia="微软雅黑"/>
          <w:b w:val="1"/>
          <w:bCs w:val="1"/>
          <w:sz w:val="32"/>
          <w:szCs w:val="32"/>
          <w:rtl w:val="0"/>
          <w:lang w:val="en-US"/>
        </w:rPr>
        <w:t>SCRM</w:t>
      </w:r>
    </w:p>
    <w:p>
      <w:pPr>
        <w:pStyle w:val="Normal.0"/>
        <w:rPr>
          <w:rFonts w:ascii="微软雅黑" w:cs="微软雅黑" w:hAnsi="微软雅黑" w:eastAsia="微软雅黑"/>
          <w:b w:val="1"/>
          <w:bCs w:val="1"/>
          <w:lang w:val="zh-TW" w:eastAsia="zh-TW"/>
        </w:rPr>
      </w:pPr>
      <w:r>
        <w:rPr>
          <w:rFonts w:ascii="微软雅黑" w:cs="微软雅黑" w:hAnsi="微软雅黑" w:eastAsia="微软雅黑"/>
          <w:b w:val="1"/>
          <w:bCs w:val="1"/>
          <w:rtl w:val="0"/>
          <w:lang w:val="zh-TW" w:eastAsia="zh-TW"/>
        </w:rPr>
        <w:t>报送公司：</w:t>
      </w:r>
      <w:r>
        <w:rPr>
          <w:rFonts w:ascii="微软雅黑" w:cs="微软雅黑" w:hAnsi="微软雅黑" w:eastAsia="微软雅黑"/>
          <w:rtl w:val="0"/>
          <w:lang w:val="zh-TW" w:eastAsia="zh-TW"/>
        </w:rPr>
        <w:t>北京尘锋信息技术有限公司</w:t>
      </w:r>
    </w:p>
    <w:p>
      <w:pPr>
        <w:pStyle w:val="Normal.0"/>
        <w:rPr>
          <w:b w:val="1"/>
          <w:bCs w:val="1"/>
          <w:outline w:val="0"/>
          <w:color w:val="00b050"/>
          <w:u w:color="00b050"/>
          <w:lang w:val="zh-TW" w:eastAsia="zh-TW"/>
          <w14:textFill>
            <w14:solidFill>
              <w14:srgbClr w14:val="00B050"/>
            </w14:solidFill>
          </w14:textFill>
        </w:rPr>
      </w:pPr>
      <w:r>
        <w:rPr>
          <w:rFonts w:ascii="微软雅黑" w:cs="微软雅黑" w:hAnsi="微软雅黑" w:eastAsia="微软雅黑"/>
          <w:b w:val="1"/>
          <w:bCs w:val="1"/>
          <w:rtl w:val="0"/>
          <w:lang w:val="zh-TW" w:eastAsia="zh-TW"/>
        </w:rPr>
        <w:t>参选类别：</w:t>
      </w:r>
      <w:r>
        <w:rPr>
          <w:rFonts w:ascii="微软雅黑" w:cs="微软雅黑" w:hAnsi="微软雅黑" w:eastAsia="微软雅黑"/>
          <w:rtl w:val="0"/>
          <w:lang w:val="zh-TW" w:eastAsia="zh-TW"/>
        </w:rPr>
        <w:t>年度最佳数字营销平台</w:t>
      </w:r>
    </w:p>
    <w:p>
      <w:pPr>
        <w:pStyle w:val="Normal.0"/>
        <w:spacing w:before="100" w:after="100"/>
        <w:rPr>
          <w:rFonts w:ascii="微软雅黑" w:cs="微软雅黑" w:hAnsi="微软雅黑" w:eastAsia="微软雅黑"/>
          <w:b w:val="1"/>
          <w:bCs w:val="1"/>
          <w:outline w:val="0"/>
          <w:color w:val="0000ff"/>
          <w:sz w:val="28"/>
          <w:szCs w:val="28"/>
          <w:u w:color="0000ff"/>
          <w:lang w:val="zh-TW" w:eastAsia="zh-TW"/>
          <w14:textFill>
            <w14:solidFill>
              <w14:srgbClr w14:val="0000FF"/>
            </w14:solidFill>
          </w14:textFill>
        </w:rPr>
      </w:pPr>
      <w:r>
        <w:rPr>
          <w:rFonts w:ascii="微软雅黑" w:cs="微软雅黑" w:hAnsi="微软雅黑" w:eastAsia="微软雅黑"/>
          <w:b w:val="1"/>
          <w:bCs w:val="1"/>
          <w:outline w:val="0"/>
          <w:color w:val="0000ff"/>
          <w:sz w:val="28"/>
          <w:szCs w:val="28"/>
          <w:u w:color="0000ff"/>
          <w:rtl w:val="0"/>
          <w:lang w:val="zh-TW" w:eastAsia="zh-TW"/>
          <w14:textFill>
            <w14:solidFill>
              <w14:srgbClr w14:val="0000FF"/>
            </w14:solidFill>
          </w14:textFill>
        </w:rPr>
        <w:t>简介</w:t>
      </w:r>
    </w:p>
    <w:p>
      <w:pPr>
        <w:pStyle w:val="Normal.0"/>
        <w:spacing w:before="100" w:after="100"/>
        <w:rPr>
          <w:rFonts w:ascii="微软雅黑" w:cs="微软雅黑" w:hAnsi="微软雅黑" w:eastAsia="微软雅黑"/>
          <w:b w:val="1"/>
          <w:bCs w:val="1"/>
          <w:outline w:val="0"/>
          <w:color w:val="0000ff"/>
          <w:sz w:val="28"/>
          <w:szCs w:val="28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北京尘锋信息技术有限公司是</w:t>
      </w:r>
      <w:r>
        <w:rPr>
          <w:rFonts w:ascii="Microsoft YaHei Regular" w:cs="Microsoft YaHei Regular" w:hAnsi="Microsoft YaHei Regular" w:eastAsia="Microsoft YaHei Regular"/>
          <w:kern w:val="0"/>
          <w:rtl w:val="0"/>
          <w:lang w:val="zh-CN" w:eastAsia="zh-CN"/>
        </w:rPr>
        <w:t>一家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私域流量运营技术及行业解决方案供应商，致力于以技术驱动私域营销增长变革。尘锋信息依托其核心产品尘锋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SCRM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，利用人工智能、大数据技术，通过数字化的手段，重构存量时代的数字营销模式，赋予众多品牌方私域运营的新型增长方式。</w:t>
      </w:r>
    </w:p>
    <w:p>
      <w:pPr>
        <w:pStyle w:val="p1"/>
        <w:widowControl w:val="1"/>
        <w:spacing w:before="100" w:after="100"/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en-US"/>
        </w:rPr>
        <w:t>2019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TW" w:eastAsia="zh-TW"/>
        </w:rPr>
        <w:t>年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en-US"/>
        </w:rPr>
        <w:t>12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TW" w:eastAsia="zh-TW"/>
        </w:rPr>
        <w:t>月推出的尘锋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en-US"/>
        </w:rPr>
        <w:t>SCRM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TW" w:eastAsia="zh-TW"/>
        </w:rPr>
        <w:t>，全面满足企业在获客、转化、运营等私域流量全链路工作需求，着力解决获客难、留存难、飞单、转化率低等增长痛点，在国内率先推出一站式私域流量运营解决方案。尘锋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en-US"/>
        </w:rPr>
        <w:t>SCRM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TW" w:eastAsia="zh-TW"/>
        </w:rPr>
        <w:t>也是国内第一批实现工单、销售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en-US"/>
        </w:rPr>
        <w:t>SOP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TW" w:eastAsia="zh-TW"/>
        </w:rPr>
        <w:t>等功能的私域流量专业技术平台。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en-US"/>
        </w:rPr>
        <w:t>2020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TW" w:eastAsia="zh-TW"/>
        </w:rPr>
        <w:t>年，尘锋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en-US"/>
        </w:rPr>
        <w:t>SCRM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TW" w:eastAsia="zh-TW"/>
        </w:rPr>
        <w:t>荣获中国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en-US"/>
        </w:rPr>
        <w:t>SCRM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TW" w:eastAsia="zh-TW"/>
        </w:rPr>
        <w:t>年度领军企业、中国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en-US"/>
        </w:rPr>
        <w:t>SCRM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TW" w:eastAsia="zh-TW"/>
        </w:rPr>
        <w:t>产品创新等多项大奖。</w:t>
      </w:r>
    </w:p>
    <w:p>
      <w:pPr>
        <w:pStyle w:val="Normal (Web)"/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尘锋信息积极构建行业生态，助力企业私域运营转型，布局银行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、证券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、保险、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教育、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房地产、零售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、医美等领域。同时，尘锋信息正积极构建私域流量运营的专业研究院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Growth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，旨在携手各行业、高校及其他机构共同进行私域流量深度行业研究，持续为行业赋能。</w:t>
      </w:r>
    </w:p>
    <w:p>
      <w:pPr>
        <w:pStyle w:val="Normal.0"/>
        <w:spacing w:before="100" w:after="100"/>
        <w:rPr>
          <w:rFonts w:ascii="微软雅黑" w:cs="微软雅黑" w:hAnsi="微软雅黑" w:eastAsia="微软雅黑"/>
          <w:b w:val="1"/>
          <w:bCs w:val="1"/>
          <w:outline w:val="0"/>
          <w:color w:val="0000ff"/>
          <w:sz w:val="28"/>
          <w:szCs w:val="28"/>
          <w:u w:color="0000ff"/>
          <w:lang w:val="zh-TW" w:eastAsia="zh-TW"/>
          <w14:textFill>
            <w14:solidFill>
              <w14:srgbClr w14:val="0000FF"/>
            </w14:solidFill>
          </w14:textFill>
        </w:rPr>
      </w:pPr>
      <w:r>
        <w:rPr>
          <w:rFonts w:ascii="微软雅黑" w:cs="微软雅黑" w:hAnsi="微软雅黑" w:eastAsia="微软雅黑"/>
          <w:b w:val="1"/>
          <w:bCs w:val="1"/>
          <w:outline w:val="0"/>
          <w:color w:val="0000ff"/>
          <w:sz w:val="28"/>
          <w:szCs w:val="28"/>
          <w:u w:color="0000ff"/>
          <w:rtl w:val="0"/>
          <w:lang w:val="zh-TW" w:eastAsia="zh-TW"/>
          <w14:textFill>
            <w14:solidFill>
              <w14:srgbClr w14:val="0000FF"/>
            </w14:solidFill>
          </w14:textFill>
        </w:rPr>
        <w:t>使用说明</w:t>
      </w:r>
    </w:p>
    <w:p>
      <w:pPr>
        <w:pStyle w:val="Normal (Web)"/>
        <w:rPr>
          <w:rFonts w:ascii="Microsoft YaHei Regular" w:cs="Microsoft YaHei Regular" w:hAnsi="Microsoft YaHei Regular" w:eastAsia="Microsoft YaHei Regular"/>
          <w:sz w:val="21"/>
          <w:szCs w:val="21"/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基于企业微信开放生态，尘锋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SCRM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帮助企业打通</w:t>
      </w:r>
      <w:r>
        <w:rPr>
          <w:rFonts w:ascii="Microsoft YaHei Regular" w:cs="Microsoft YaHei Regular" w:hAnsi="Microsoft YaHei Regular" w:eastAsia="Microsoft YaHei Regular"/>
          <w:b w:val="1"/>
          <w:bCs w:val="1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获客引流、成交转化、运营增长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全链路，在激活企业营销内循环的同时，也借助企业微信与微信的互联互通，让企业获得触达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亿消费者的流量捷径，为企业打下坚实的私域流量运营基础。</w:t>
      </w:r>
    </w:p>
    <w:p>
      <w:pPr>
        <w:pStyle w:val="p3"/>
        <w:widowControl w:val="1"/>
        <w:spacing w:before="100" w:after="100"/>
        <w:rPr>
          <w:rFonts w:ascii="Microsoft YaHei Regular" w:cs="Microsoft YaHei Regular" w:hAnsi="Microsoft YaHei Regular" w:eastAsia="Microsoft YaHei Regular"/>
          <w:b w:val="1"/>
          <w:bCs w:val="1"/>
          <w:sz w:val="21"/>
          <w:szCs w:val="21"/>
        </w:rPr>
      </w:pPr>
      <w:r>
        <w:rPr>
          <w:rFonts w:ascii="Microsoft YaHei Regular" w:cs="Microsoft YaHei Regular" w:hAnsi="Microsoft YaHei Regular" w:eastAsia="Microsoft YaHei Regular"/>
          <w:b w:val="1"/>
          <w:bCs w:val="1"/>
          <w:sz w:val="21"/>
          <w:szCs w:val="21"/>
          <w:rtl w:val="0"/>
          <w:lang w:val="en-US"/>
        </w:rPr>
        <w:t>1</w:t>
      </w:r>
      <w:r>
        <w:rPr>
          <w:rFonts w:ascii="Microsoft YaHei Regular" w:cs="Microsoft YaHei Regular" w:hAnsi="Microsoft YaHei Regular" w:eastAsia="Microsoft YaHei Regular"/>
          <w:b w:val="1"/>
          <w:bCs w:val="1"/>
          <w:sz w:val="21"/>
          <w:szCs w:val="21"/>
          <w:rtl w:val="0"/>
          <w:lang w:val="zh-TW" w:eastAsia="zh-TW"/>
        </w:rPr>
        <w:t>、升级传统获客模式</w:t>
      </w:r>
    </w:p>
    <w:p>
      <w:pPr>
        <w:pStyle w:val="Normal (Web)"/>
        <w:spacing w:before="0" w:after="0"/>
        <w:rPr>
          <w:rFonts w:ascii="Microsoft YaHei Regular" w:cs="Microsoft YaHei Regular" w:hAnsi="Microsoft YaHei Regular" w:eastAsia="Microsoft YaHei Regular"/>
          <w:sz w:val="21"/>
          <w:szCs w:val="21"/>
          <w:lang w:val="zh-TW" w:eastAsia="zh-TW"/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找到目标客户、提升投放效果、完善线索管理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智能获客，低成本批量获客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活码，智能分配智能添加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公海，批量分配线索管理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投放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ROI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分析，优化线索质量，筛选投放渠道</w:t>
      </w:r>
    </w:p>
    <w:p>
      <w:pPr>
        <w:pStyle w:val="p3"/>
        <w:widowControl w:val="1"/>
        <w:spacing w:before="100" w:after="100"/>
        <w:rPr>
          <w:rFonts w:ascii="Microsoft YaHei Regular" w:cs="Microsoft YaHei Regular" w:hAnsi="Microsoft YaHei Regular" w:eastAsia="Microsoft YaHei Regular"/>
          <w:b w:val="1"/>
          <w:bCs w:val="1"/>
          <w:sz w:val="21"/>
          <w:szCs w:val="21"/>
        </w:rPr>
      </w:pPr>
      <w:r>
        <w:rPr>
          <w:rFonts w:ascii="Microsoft YaHei Regular" w:cs="Microsoft YaHei Regular" w:hAnsi="Microsoft YaHei Regular" w:eastAsia="Microsoft YaHei Regular"/>
          <w:b w:val="1"/>
          <w:bCs w:val="1"/>
          <w:sz w:val="21"/>
          <w:szCs w:val="21"/>
          <w:rtl w:val="0"/>
          <w:lang w:val="en-US"/>
        </w:rPr>
        <w:t>2</w:t>
      </w:r>
      <w:r>
        <w:rPr>
          <w:rFonts w:ascii="Microsoft YaHei Regular" w:cs="Microsoft YaHei Regular" w:hAnsi="Microsoft YaHei Regular" w:eastAsia="Microsoft YaHei Regular"/>
          <w:b w:val="1"/>
          <w:bCs w:val="1"/>
          <w:sz w:val="21"/>
          <w:szCs w:val="21"/>
          <w:rtl w:val="0"/>
          <w:lang w:val="zh-TW" w:eastAsia="zh-TW"/>
        </w:rPr>
        <w:t>、全面提升转化效果</w:t>
      </w:r>
    </w:p>
    <w:p>
      <w:pPr>
        <w:pStyle w:val="Normal (Web)"/>
        <w:spacing w:before="0" w:after="0"/>
        <w:rPr>
          <w:rFonts w:ascii="Microsoft YaHei Regular" w:cs="Microsoft YaHei Regular" w:hAnsi="Microsoft YaHei Regular" w:eastAsia="Microsoft YaHei Regular"/>
          <w:sz w:val="21"/>
          <w:szCs w:val="21"/>
          <w:lang w:val="zh-TW" w:eastAsia="zh-TW"/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提高销售效率、提升客户转化率、防止飞单和客户流失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客户管理，客户全生命周期管理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销售辅助，智能辅助提效沟通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电销手机，移动业务场景全覆盖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销售管理，管控销售风险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群管理，社群自动化管理</w:t>
      </w:r>
    </w:p>
    <w:p>
      <w:pPr>
        <w:pStyle w:val="p3"/>
        <w:widowControl w:val="1"/>
        <w:spacing w:before="100" w:after="100"/>
        <w:rPr>
          <w:rFonts w:ascii="Microsoft YaHei Regular" w:cs="Microsoft YaHei Regular" w:hAnsi="Microsoft YaHei Regular" w:eastAsia="Microsoft YaHei Regular"/>
          <w:b w:val="1"/>
          <w:bCs w:val="1"/>
          <w:sz w:val="21"/>
          <w:szCs w:val="21"/>
        </w:rPr>
      </w:pPr>
      <w:r>
        <w:rPr>
          <w:rFonts w:ascii="Microsoft YaHei Regular" w:cs="Microsoft YaHei Regular" w:hAnsi="Microsoft YaHei Regular" w:eastAsia="Microsoft YaHei Regular"/>
          <w:b w:val="1"/>
          <w:bCs w:val="1"/>
          <w:sz w:val="21"/>
          <w:szCs w:val="21"/>
          <w:rtl w:val="0"/>
          <w:lang w:val="en-US"/>
        </w:rPr>
        <w:t>3</w:t>
      </w:r>
      <w:r>
        <w:rPr>
          <w:rFonts w:ascii="Microsoft YaHei Regular" w:cs="Microsoft YaHei Regular" w:hAnsi="Microsoft YaHei Regular" w:eastAsia="Microsoft YaHei Regular"/>
          <w:b w:val="1"/>
          <w:bCs w:val="1"/>
          <w:sz w:val="21"/>
          <w:szCs w:val="21"/>
          <w:rtl w:val="0"/>
          <w:lang w:val="zh-TW" w:eastAsia="zh-TW"/>
        </w:rPr>
        <w:t>、深度运营驱动增长</w:t>
      </w:r>
    </w:p>
    <w:p>
      <w:pPr>
        <w:pStyle w:val="Normal (Web)"/>
        <w:spacing w:before="0" w:after="0"/>
        <w:rPr>
          <w:rFonts w:ascii="Microsoft YaHei Regular" w:cs="Microsoft YaHei Regular" w:hAnsi="Microsoft YaHei Regular" w:eastAsia="Microsoft YaHei Regular"/>
          <w:sz w:val="21"/>
          <w:szCs w:val="21"/>
          <w:lang w:val="zh-TW" w:eastAsia="zh-TW"/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提升客户满意度、增复购、促拉新、激活沉默客户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物料管理，多样化营销素材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客户洞察，客户兴趣画像清晰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销售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，关键指标智能触发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朋友圈管理，销售专业形象打造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营销组件，多样化营销工具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营销计划，差异化精准运营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群运营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，关键行为智能触发</w:t>
      </w:r>
    </w:p>
    <w:p>
      <w:pPr>
        <w:pStyle w:val="Normal.0"/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Microsoft YaHei Regular" w:cs="Microsoft YaHei Regular" w:hAnsi="Microsoft YaHei Regular" w:eastAsia="Microsoft YaHei Regular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公众号管理，自媒体触点协同管理</w:t>
      </w:r>
    </w:p>
    <w:p>
      <w:pPr>
        <w:pStyle w:val="Normal.0"/>
        <w:spacing w:before="100" w:after="100"/>
        <w:rPr>
          <w:rFonts w:ascii="微软雅黑" w:cs="微软雅黑" w:hAnsi="微软雅黑" w:eastAsia="微软雅黑"/>
          <w:b w:val="1"/>
          <w:bCs w:val="1"/>
          <w:outline w:val="0"/>
          <w:color w:val="0000ff"/>
          <w:sz w:val="28"/>
          <w:szCs w:val="28"/>
          <w:u w:color="0000ff"/>
          <w:lang w:val="zh-TW" w:eastAsia="zh-TW"/>
          <w14:textFill>
            <w14:solidFill>
              <w14:srgbClr w14:val="0000FF"/>
            </w14:solidFill>
          </w14:textFill>
        </w:rPr>
      </w:pPr>
      <w:r>
        <w:rPr>
          <w:rFonts w:ascii="微软雅黑" w:cs="微软雅黑" w:hAnsi="微软雅黑" w:eastAsia="微软雅黑"/>
          <w:b w:val="1"/>
          <w:bCs w:val="1"/>
          <w:outline w:val="0"/>
          <w:color w:val="0000ff"/>
          <w:sz w:val="28"/>
          <w:szCs w:val="28"/>
          <w:u w:color="0000ff"/>
          <w:rtl w:val="0"/>
          <w:lang w:val="zh-TW" w:eastAsia="zh-TW"/>
          <w14:textFill>
            <w14:solidFill>
              <w14:srgbClr w14:val="0000FF"/>
            </w14:solidFill>
          </w14:textFill>
        </w:rPr>
        <w:t>应用范围</w:t>
      </w:r>
    </w:p>
    <w:p>
      <w:pPr>
        <w:pStyle w:val="Normal.0"/>
        <w:spacing w:before="100" w:after="100"/>
        <w:rPr>
          <w:rFonts w:ascii="微软雅黑" w:cs="微软雅黑" w:hAnsi="微软雅黑" w:eastAsia="微软雅黑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尘锋</w:t>
      </w: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SCRM</w:t>
      </w: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一站式私域流量运营平台，具有落地性强、功能完备的特点，具有全行业适用性。</w:t>
      </w:r>
    </w:p>
    <w:p>
      <w:pPr>
        <w:pStyle w:val="Normal.0"/>
        <w:spacing w:before="100" w:after="100"/>
        <w:rPr>
          <w:rFonts w:ascii="微软雅黑" w:cs="微软雅黑" w:hAnsi="微软雅黑" w:eastAsia="微软雅黑"/>
          <w:b w:val="1"/>
          <w:bCs w:val="1"/>
          <w:outline w:val="0"/>
          <w:color w:val="0000ff"/>
          <w:sz w:val="28"/>
          <w:szCs w:val="28"/>
          <w:u w:color="0000ff"/>
          <w:lang w:val="zh-TW" w:eastAsia="zh-TW"/>
          <w14:textFill>
            <w14:solidFill>
              <w14:srgbClr w14:val="0000FF"/>
            </w14:solidFill>
          </w14:textFill>
        </w:rPr>
      </w:pPr>
      <w:r>
        <w:rPr>
          <w:rFonts w:ascii="微软雅黑" w:cs="微软雅黑" w:hAnsi="微软雅黑" w:eastAsia="微软雅黑"/>
          <w:b w:val="1"/>
          <w:bCs w:val="1"/>
          <w:outline w:val="0"/>
          <w:color w:val="0000ff"/>
          <w:sz w:val="28"/>
          <w:szCs w:val="28"/>
          <w:u w:color="0000ff"/>
          <w:rtl w:val="0"/>
          <w:lang w:val="zh-TW" w:eastAsia="zh-TW"/>
          <w14:textFill>
            <w14:solidFill>
              <w14:srgbClr w14:val="0000FF"/>
            </w14:solidFill>
          </w14:textFill>
        </w:rPr>
        <w:t>应用实例</w:t>
      </w:r>
    </w:p>
    <w:p>
      <w:pPr>
        <w:pStyle w:val="Normal (Web)"/>
      </w:pP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CN" w:eastAsia="zh-CN"/>
        </w:rPr>
        <w:t>某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教育是目前国内面授规模大、通过率高、专业化强的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CN" w:eastAsia="zh-CN"/>
        </w:rPr>
        <w:t>专业考试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高端品牌，分校遍及二十六个省、直辖市、自治区的上百座城市，拥有连锁机构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500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余家，年培训考生数万人。尘锋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SCRM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帮助</w:t>
      </w:r>
      <w:r>
        <w:rPr>
          <w:rFonts w:ascii="Microsoft YaHei Regular" w:cs="Microsoft YaHei Regular" w:hAnsi="Microsoft YaHei Regular" w:eastAsia="Microsoft YaHei Regular"/>
          <w:sz w:val="21"/>
          <w:szCs w:val="21"/>
          <w:rtl w:val="0"/>
          <w:lang w:val="zh-CN" w:eastAsia="zh-CN"/>
        </w:rPr>
        <w:t>其</w:t>
      </w:r>
      <w:r>
        <w:rPr>
          <w:rFonts w:ascii="Microsoft YaHei Regular" w:cs="Microsoft YaHei Regular" w:hAnsi="Microsoft YaHei Regular" w:eastAsia="Microsoft YaHei Regular"/>
          <w:outline w:val="0"/>
          <w:color w:val="000000"/>
          <w:sz w:val="21"/>
          <w:szCs w:val="21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实现前后端全程监管，解决其核心痛点，是其能为学员打造更加优质的服务。</w:t>
      </w:r>
    </w:p>
    <w:sectPr>
      <w:headerReference w:type="default" r:id="rId4"/>
      <w:footerReference w:type="default" r:id="rId5"/>
      <w:pgSz w:w="11900" w:h="16840" w:orient="portrait"/>
      <w:pgMar w:top="720" w:right="1196" w:bottom="624" w:left="1701" w:header="468" w:footer="99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微软雅黑">
    <w:charset w:val="00"/>
    <w:family w:val="roman"/>
    <w:pitch w:val="default"/>
  </w:font>
  <w:font w:name="Helvetica Neue">
    <w:charset w:val="00"/>
    <w:family w:val="roman"/>
    <w:pitch w:val="default"/>
  </w:font>
  <w:font w:name="Microsoft YaHei Regular">
    <w:charset w:val="00"/>
    <w:family w:val="roman"/>
    <w:pitch w:val="default"/>
  </w:font>
  <w:font w:name="PingFang SC">
    <w:charset w:val="00"/>
    <w:family w:val="roman"/>
    <w:pitch w:val="default"/>
  </w:font>
  <w:font w:name="宋体">
    <w:charset w:val="00"/>
    <w:family w:val="roman"/>
    <w:pitch w:val="default"/>
  </w:font>
  <w:font w:name="PingFang SC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both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b w:val="1"/>
        <w:bCs w:val="1"/>
        <w:outline w:val="0"/>
        <w:color w:val="333333"/>
        <w:sz w:val="21"/>
        <w:szCs w:val="21"/>
        <w:u w:color="333333"/>
        <w:lang w:val="en-US"/>
        <w14:textFill>
          <w14:solidFill>
            <w14:srgbClr w14:val="333333"/>
          </w14:solidFill>
        </w14:textFill>
      </w:rPr>
      <w:drawing xmlns:a="http://schemas.openxmlformats.org/drawingml/2006/main">
        <wp:inline distT="0" distB="0" distL="0" distR="0">
          <wp:extent cx="775812" cy="377825"/>
          <wp:effectExtent l="0" t="0" r="0" b="0"/>
          <wp:docPr id="1073741825" name="officeArt object" descr="图片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图片 8" descr="图片 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12" cy="377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outline w:val="0"/>
        <w:color w:val="333333"/>
        <w:sz w:val="21"/>
        <w:szCs w:val="21"/>
        <w:u w:color="333333"/>
        <w:rtl w:val="0"/>
        <w:lang w:val="en-US"/>
        <w14:textFill>
          <w14:solidFill>
            <w14:srgbClr w14:val="333333"/>
          </w14:solidFill>
        </w14:textFill>
      </w:rPr>
      <w:t xml:space="preserve">                                              </w:t>
    </w:r>
    <w:r>
      <w:rPr>
        <w:rFonts w:ascii="微软雅黑" w:cs="微软雅黑" w:hAnsi="微软雅黑" w:eastAsia="微软雅黑"/>
        <w:outline w:val="0"/>
        <w:color w:val="333333"/>
        <w:sz w:val="21"/>
        <w:szCs w:val="21"/>
        <w:u w:color="333333"/>
        <w:rtl w:val="0"/>
        <w:lang w:val="zh-TW" w:eastAsia="zh-TW"/>
        <w14:textFill>
          <w14:solidFill>
            <w14:srgbClr w14:val="333333"/>
          </w14:solidFill>
        </w14:textFill>
      </w:rPr>
      <w:t>第</w:t>
    </w:r>
    <w:r>
      <w:rPr>
        <w:rFonts w:ascii="微软雅黑" w:cs="微软雅黑" w:hAnsi="微软雅黑" w:eastAsia="微软雅黑"/>
        <w:outline w:val="0"/>
        <w:color w:val="333333"/>
        <w:sz w:val="21"/>
        <w:szCs w:val="21"/>
        <w:u w:color="333333"/>
        <w:rtl w:val="0"/>
        <w:lang w:val="en-US"/>
        <w14:textFill>
          <w14:solidFill>
            <w14:srgbClr w14:val="333333"/>
          </w14:solidFill>
        </w14:textFill>
      </w:rPr>
      <w:t>12</w:t>
    </w:r>
    <w:r>
      <w:rPr>
        <w:rFonts w:ascii="微软雅黑" w:cs="微软雅黑" w:hAnsi="微软雅黑" w:eastAsia="微软雅黑"/>
        <w:outline w:val="0"/>
        <w:color w:val="333333"/>
        <w:sz w:val="21"/>
        <w:szCs w:val="21"/>
        <w:u w:color="333333"/>
        <w:rtl w:val="0"/>
        <w:lang w:val="zh-TW" w:eastAsia="zh-TW"/>
        <w14:textFill>
          <w14:solidFill>
            <w14:srgbClr w14:val="333333"/>
          </w14:solidFill>
        </w14:textFill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0">
    <w:name w:val="p0"/>
    <w:next w:val="p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1">
    <w:name w:val="p1"/>
    <w:next w:val="p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" w:cs="PingFang SC" w:hAnsi="PingFang SC" w:eastAsia="PingFang S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宋体" w:cs="宋体" w:hAnsi="宋体" w:eastAsia="宋体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3">
    <w:name w:val="p3"/>
    <w:next w:val="p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Semibold" w:cs="Arial Unicode MS" w:hAnsi="PingFang SC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