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23"/>
        <w:shd w:val="clear" w:color="auto" w:fill="FFFFFF"/>
        <w:autoSpaceDN w:val="0"/>
        <w:spacing w:before="240" w:beforeLines="100" w:after="240" w:afterLines="100"/>
        <w:jc w:val="center"/>
        <w:textAlignment w:val="baseline"/>
        <w:rPr>
          <w:rFonts w:ascii="微软雅黑" w:hAnsi="微软雅黑" w:eastAsia="微软雅黑"/>
          <w:b/>
          <w:color w:val="EAB300"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一汽马自达官方抖音蓝V账号运营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一汽马自达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  <w:lang w:eastAsia="zh-Hans"/>
        </w:rPr>
        <w:t>汽车行业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.01.</w:t>
      </w:r>
      <w:r>
        <w:rPr>
          <w:rFonts w:ascii="微软雅黑" w:hAnsi="微软雅黑" w:eastAsia="微软雅黑"/>
          <w:sz w:val="21"/>
          <w:szCs w:val="21"/>
        </w:rPr>
        <w:t>01</w:t>
      </w:r>
      <w:r>
        <w:rPr>
          <w:rFonts w:hint="eastAsia" w:ascii="微软雅黑" w:hAnsi="微软雅黑" w:eastAsia="微软雅黑"/>
          <w:sz w:val="21"/>
          <w:szCs w:val="21"/>
        </w:rPr>
        <w:t>-12.</w:t>
      </w:r>
      <w:r>
        <w:rPr>
          <w:rFonts w:ascii="微软雅黑" w:hAnsi="微软雅黑" w:eastAsia="微软雅黑"/>
          <w:sz w:val="21"/>
          <w:szCs w:val="21"/>
        </w:rPr>
        <w:t>01</w:t>
      </w:r>
    </w:p>
    <w:p>
      <w:pPr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sz w:val="21"/>
          <w:szCs w:val="21"/>
        </w:rPr>
        <w:t>短视频营销类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营销背景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抖音车企运营现状存在价值洼地：整体车企行业处于初级运营阶段，粉丝红利待开发，内容无规划，运营靠投放。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行业挑战：整体经济寒冬，汽车市场饱和，车企销量面临下滑，传播预算有限，传播开口迫切需求扩大，小成本大传播的营销方式成为破局关键。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抖音挑战：首批抖音汽车蓝V企业账号多为豪华汽车品牌，运营已经初具规模，后续入场车企不计费用，最大程度抢占汽车用户心智。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疫情挑战：2020年新冠疫情来势汹汹，线下销售阻力增大，线上销售，直播带货成为新趋势，各大车企纷纷转战线上，线上营销花样频出，对品牌蓝V运营要求大幅提高。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营销目标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整体目标：</w:t>
      </w:r>
      <w:r>
        <w:rPr>
          <w:rFonts w:hint="eastAsia" w:ascii="微软雅黑" w:hAnsi="微软雅黑" w:eastAsia="微软雅黑" w:cs="微软雅黑"/>
          <w:sz w:val="21"/>
          <w:szCs w:val="21"/>
        </w:rPr>
        <w:t>建立一马短视频营销阵地，短期急速增加粉丝数量；支援经销商，统一品牌调性；在2020年携手经销商，全面变现。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b/>
          <w:color w:val="0000FF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现阶段目标：</w:t>
      </w:r>
      <w:r>
        <w:rPr>
          <w:rFonts w:hint="eastAsia" w:ascii="微软雅黑" w:hAnsi="微软雅黑" w:eastAsia="微软雅黑" w:cs="微软雅黑"/>
          <w:sz w:val="21"/>
          <w:szCs w:val="21"/>
        </w:rPr>
        <w:t>通过四档固定栏目《驭马研究所》、《马Sir漫游指南》、《人马座游戏厅》，《移动故事馆》，平台实时热点的结合，达到每月涨粉3万，曝光量增加300万，互动量增长50万的任务。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策略与创意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Hans"/>
        </w:rPr>
        <w:t>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营销策略</w:t>
      </w:r>
    </w:p>
    <w:p>
      <w:pPr>
        <w:pStyle w:val="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一汽马自达抖音平台泛私域流量持续强化，洞察用户，通过丰富内容元素，深耕垂直内容，利用平台工具及新兴互动手段，进行内容运营双升级，激活粉丝，联动经销商，全面扶持终端，助力转化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通过用户思维，建立品牌“潮奢”形象，全面升级做一个潮奢的、有品质、有温度、有态度的蓝V账号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2、创意表现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结合抖音平台的用户趋势、内容与玩法的升级，建立一汽马自达航母作战队。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1）武器库：延续优质IP内容，创新内容打造，坚持内容深耕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后视镜平行世界：延续《深夜专车》优质内容，拓展更多创新场景，升级优质栏目，保持独特的新鲜感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驭马研究所：新增车相关的专业科普场景，清晰用户与产品的直接关联，趣味专业增强好感带转化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马Sir漫游指南：《马sir Vlog》升级，设官方KOL形象，演绎潮奢生活方式，卷入用户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2）护卫航队：经销商联动，全民带货 ，抱团合力出击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以品牌蓝V 为核心，完善品牌传播路径，建立超级传播矩阵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打造网红经销商，盘活经销商抖音账号，搭建汽车客户专属私域流量，助力长线营销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3）动力系统：运营提升、盘活用户、转化提升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建立前端+后端长效带货机制，通过挑战赛、商家页面、LINK组件、后台消息管理，布局用户全路径，促进转化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线上直播，构建全新营销方式，直观感受线下活动内容，与用户建立直接关联互动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开通一汽马自达“品牌号”，构建品牌营销阵地，多维释放产品价值，助力转化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执行过程/媒体表现</w:t>
      </w:r>
    </w:p>
    <w:p>
      <w:pPr>
        <w:pStyle w:val="3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投放平台选择—抖音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1）短视频平台优势：短视频将在5G时代将保持惯性提升，相比其他形式有更强的发展机会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2）媒体选取原因：抖音发展迅猛，与其他平台差距较大，强势引领短视频赛道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2、传播方式-坚持内容深耕，每月产出17支视频，利用作品吸引用户留存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3、媒介手段-结合垂直媒体新闻资源、双微日常传播资源、自媒体资源、及其他媒体渠道硬广资源配合抖音运营传播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4、传播内容：</w:t>
      </w:r>
    </w:p>
    <w:p>
      <w:pPr>
        <w:pStyle w:val="3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驭马研究所（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"https://v.douyin.com/EVPqQ4/"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1"/>
          <w:szCs w:val="21"/>
        </w:rPr>
        <w:t>https://v.douyin.com/EVPqQ4/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>）：用“剧情+科普”的内容模式，切入汽车相关的专业科普场景，趣味专业，增强好感带转化；打造CP形象，并在感情线中软性植入产品性能与卖点，提高用户接受度，提升用户留存。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drawing>
          <wp:inline distT="0" distB="0" distL="114300" distR="114300">
            <wp:extent cx="3908425" cy="3958590"/>
            <wp:effectExtent l="0" t="0" r="1587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842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人马座游戏厅（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"https://v.douyin.com/EVCUvh/"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1"/>
          <w:szCs w:val="21"/>
        </w:rPr>
        <w:t>https://v.douyin.com/EVCUvh/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>）：结合抖音时下热点及热门互动游戏，以微综艺的形式设计游戏环节。在游戏中巧妙展示产品性能与品牌态度，充分发挥并突出各系列产品的特点</w:t>
      </w:r>
      <w:r>
        <w:rPr>
          <w:rFonts w:hint="eastAsia" w:ascii="微软雅黑" w:hAnsi="微软雅黑" w:eastAsia="微软雅黑" w:cs="微软雅黑"/>
          <w:sz w:val="21"/>
          <w:szCs w:val="21"/>
          <w:lang w:eastAsia="zh-Hans"/>
        </w:rPr>
        <w:t>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drawing>
          <wp:inline distT="0" distB="0" distL="114300" distR="114300">
            <wp:extent cx="3831590" cy="3978275"/>
            <wp:effectExtent l="0" t="0" r="1651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马Sir漫游指南（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"https://v.douyin.com/EVHyqu/"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1"/>
          <w:szCs w:val="21"/>
        </w:rPr>
        <w:t>https://v.douyin.com/EVHyqu/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r>
        <w:rPr>
          <w:rFonts w:hint="eastAsia" w:ascii="微软雅黑" w:hAnsi="微软雅黑" w:eastAsia="微软雅黑" w:cs="微软雅黑"/>
          <w:sz w:val="21"/>
          <w:szCs w:val="21"/>
        </w:rPr>
        <w:t>）：设立官方KOL形象马sir，演绎潮奢生活方式，展示产品，输出品牌态度。在系列短视频创造上尝试多种风格，尽显潮奢。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5183505" cy="1504950"/>
            <wp:effectExtent l="0" t="0" r="1714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移动故事馆（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"https://v.douyin.com/e8WYbqP/"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sz w:val="21"/>
          <w:szCs w:val="21"/>
        </w:rPr>
        <w:t>https://v.douyin.com/e8WYbqP/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  <w:bookmarkStart w:id="0" w:name="_GoBack"/>
      <w:bookmarkEnd w:id="0"/>
      <w:r>
        <w:rPr>
          <w:rFonts w:hint="eastAsia" w:ascii="微软雅黑" w:hAnsi="微软雅黑" w:eastAsia="微软雅黑" w:cs="微软雅黑"/>
          <w:sz w:val="21"/>
          <w:szCs w:val="21"/>
        </w:rPr>
        <w:t>）：内容设置三个固定人设，以主角的性格差异、关系矛盾作为亮点，增强内容趣味性，提高持续关注价值；且通过人物描绘，刻画用户形象，拉近品牌与用户的距离；采用连续剧情，利于栏目长期关注价值增长。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sz w:val="21"/>
          <w:szCs w:val="21"/>
        </w:rPr>
      </w:pPr>
      <w:r>
        <w:drawing>
          <wp:inline distT="0" distB="0" distL="114300" distR="114300">
            <wp:extent cx="3905250" cy="4210050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0000FF"/>
          <w:sz w:val="28"/>
          <w:szCs w:val="28"/>
        </w:rPr>
        <w:t>营销效果与市场反馈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粉丝稳步增长，经过长效运营，突破百万粉丝大关，截止目前收获粉丝108万。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视频数据遥遥领先，优质内容备受认可。2020年播放量累计达14816.2万，点赞量1807.6万，互动量902.8万。</w:t>
      </w:r>
    </w:p>
    <w:p>
      <w:pPr>
        <w:pStyle w:val="22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重点栏目效果突出，市场认知度高。其中，王牌栏目《移动故事馆》累计播放量634.1万，点赞量106.0万，汽车相关栏目《驭马研究所》累计播放量2365.0万，点赞量329.0万，互动量330.1万；品质栏目《马sir漫游指南》累计播放量805.6万，点赞量146.6万，互动量147.0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榜单信息：多次进入抖音品牌热DOU榜、蓝V榜单TOP10、飞瓜汽车行业月度榜单TOP10。其中，2020年8月成为抖音官方活跃榜第2名；2020年12月登顶品牌热DOU榜。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drawing>
          <wp:inline distT="0" distB="0" distL="114300" distR="114300">
            <wp:extent cx="4076700" cy="4905375"/>
            <wp:effectExtent l="0" t="0" r="0" b="952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rPr>
          <w:rFonts w:hint="eastAsia" w:ascii="微软雅黑" w:hAnsi="微软雅黑" w:eastAsia="微软雅黑" w:cs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获奖情况：①虎啸奖蓝V运营荣获视频营销类 &amp; 自媒体营销类-铜奖 ②金网奖-单项大奖-金奖 ③梅花奖-最佳新媒体营销创新奖-金奖 ④车影工场-最佳社交传播奖 ⑤中国创新营销大奖-银奖 ⑥北京国际创意奖--铜奖 ⑦金印奖—入围奖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5"/>
      </w:rPr>
    </w:pPr>
    <w:r>
      <w:fldChar w:fldCharType="begin"/>
    </w:r>
    <w:r>
      <w:rPr>
        <w:rStyle w:val="15"/>
      </w:rPr>
      <w:instrText xml:space="preserve">PAGE  </w:instrText>
    </w:r>
    <w:r>
      <w:fldChar w:fldCharType="separate"/>
    </w:r>
    <w:r>
      <w:rPr>
        <w:rStyle w:val="15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B54E8"/>
    <w:multiLevelType w:val="multilevel"/>
    <w:tmpl w:val="3A2B54E8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B1E7F7B"/>
    <w:multiLevelType w:val="multilevel"/>
    <w:tmpl w:val="4B1E7F7B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0166F1"/>
    <w:multiLevelType w:val="multilevel"/>
    <w:tmpl w:val="4D0166F1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9BA4F0D"/>
    <w:multiLevelType w:val="multilevel"/>
    <w:tmpl w:val="69BA4F0D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75B3064"/>
    <w:multiLevelType w:val="multilevel"/>
    <w:tmpl w:val="775B3064"/>
    <w:lvl w:ilvl="0" w:tentative="0">
      <w:start w:val="1"/>
      <w:numFmt w:val="upperLetter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0C70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40E2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01A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231C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3361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2C03A08"/>
    <w:rsid w:val="6B2E0D0C"/>
    <w:rsid w:val="9DFFB15E"/>
    <w:rsid w:val="F7AEB355"/>
    <w:rsid w:val="F7FFA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6"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18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12">
    <w:name w:val="Table Grid"/>
    <w:basedOn w:val="11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0"/>
    <w:rPr>
      <w:i/>
    </w:rPr>
  </w:style>
  <w:style w:type="character" w:styleId="17">
    <w:name w:val="Hyperlink"/>
    <w:basedOn w:val="13"/>
    <w:qFormat/>
    <w:uiPriority w:val="0"/>
    <w:rPr>
      <w:color w:val="0000FF"/>
      <w:u w:val="single"/>
    </w:rPr>
  </w:style>
  <w:style w:type="character" w:customStyle="1" w:styleId="18">
    <w:name w:val="标题 字符"/>
    <w:basedOn w:val="13"/>
    <w:link w:val="10"/>
    <w:qFormat/>
    <w:uiPriority w:val="0"/>
    <w:rPr>
      <w:b/>
      <w:sz w:val="28"/>
      <w:lang w:eastAsia="en-US"/>
    </w:rPr>
  </w:style>
  <w:style w:type="character" w:customStyle="1" w:styleId="19">
    <w:name w:val="bottom1"/>
    <w:basedOn w:val="13"/>
    <w:qFormat/>
    <w:uiPriority w:val="0"/>
    <w:rPr>
      <w:color w:val="6E6E6E"/>
    </w:rPr>
  </w:style>
  <w:style w:type="character" w:customStyle="1" w:styleId="20">
    <w:name w:val="apple-converted-space"/>
    <w:basedOn w:val="13"/>
    <w:qFormat/>
    <w:uiPriority w:val="0"/>
  </w:style>
  <w:style w:type="character" w:customStyle="1" w:styleId="21">
    <w:name w:val="apple-style-span"/>
    <w:basedOn w:val="13"/>
    <w:qFormat/>
    <w:uiPriority w:val="0"/>
  </w:style>
  <w:style w:type="paragraph" w:customStyle="1" w:styleId="22">
    <w:name w:val="列表段落1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3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4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5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6">
    <w:name w:val="批注框文本 字符"/>
    <w:basedOn w:val="13"/>
    <w:link w:val="6"/>
    <w:semiHidden/>
    <w:qFormat/>
    <w:uiPriority w:val="99"/>
    <w:rPr>
      <w:kern w:val="2"/>
      <w:sz w:val="18"/>
      <w:szCs w:val="18"/>
    </w:rPr>
  </w:style>
  <w:style w:type="table" w:customStyle="1" w:styleId="27">
    <w:name w:val="无格式表格 11"/>
    <w:basedOn w:val="11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1</Pages>
  <Words>456</Words>
  <Characters>2604</Characters>
  <Lines>21</Lines>
  <Paragraphs>6</Paragraphs>
  <TotalTime>33</TotalTime>
  <ScaleCrop>false</ScaleCrop>
  <LinksUpToDate>false</LinksUpToDate>
  <CharactersWithSpaces>3054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2015-11-23T23:28:00Z</dcterms:created>
  <dc:creator>雨林木风</dc:creator>
  <cp:lastModifiedBy>韩旭</cp:lastModifiedBy>
  <cp:lastPrinted>2012-10-12T00:46:00Z</cp:lastPrinted>
  <dcterms:modified xsi:type="dcterms:W3CDTF">2021-03-16T10:18:52Z</dcterms:modified>
  <dc:title>No</dc:title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